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36" w:rsidRPr="001E2D36" w:rsidRDefault="001E2D36" w:rsidP="001E2D36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Министерство науки и высшего образования РФ</w:t>
      </w:r>
      <w:r w:rsidRPr="001E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bookmarkStart w:id="0" w:name="_GoBack"/>
      <w:r w:rsidRPr="001E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Белгородский государственный технологический университет имени В.Г. Шухова</w:t>
      </w:r>
      <w:r w:rsidRPr="001E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bookmarkEnd w:id="0"/>
      <w:r w:rsidRPr="001E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Институт экономики и менеджмента</w:t>
      </w:r>
      <w:r w:rsidRPr="001E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Кафедра теории и методологии науки</w:t>
      </w:r>
      <w:r w:rsidRPr="001E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1E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Российская академия естественных наук</w:t>
      </w:r>
      <w:r w:rsidRPr="001E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Департамент философии Философского факультета</w:t>
      </w:r>
      <w:r w:rsidRPr="001E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государственного Университета в городе Ниш (Республика Сербия)</w:t>
      </w:r>
      <w:r w:rsidRPr="001E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Российский экономический университет им. </w:t>
      </w:r>
      <w:proofErr w:type="spellStart"/>
      <w:r w:rsidRPr="001E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В.Г.Плеханова</w:t>
      </w:r>
      <w:proofErr w:type="spellEnd"/>
      <w:r w:rsidRPr="001E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Юго-Западный государственный университет</w:t>
      </w:r>
    </w:p>
    <w:p w:rsidR="001E2D36" w:rsidRPr="001E2D36" w:rsidRDefault="001E2D36" w:rsidP="001E2D36">
      <w:pPr>
        <w:spacing w:before="300" w:after="27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26 - 27 июня 2020 года</w:t>
      </w:r>
      <w:r w:rsidRPr="001E2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г. Белгород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коллеги!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вас принять участие в Национальной научно-практической конференции с международным участием «Трансформации и риски современности: междисциплинарные исследования».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Конференция состоится </w:t>
      </w: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26 - 27 июня 2020 г.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Форма проведения конференции – очно-заочная.</w:t>
      </w:r>
    </w:p>
    <w:p w:rsidR="001E2D36" w:rsidRPr="001E2D36" w:rsidRDefault="001E2D36" w:rsidP="001E2D36">
      <w:pPr>
        <w:spacing w:after="0" w:line="240" w:lineRule="auto"/>
        <w:ind w:left="180" w:right="165" w:firstLine="1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Рабочие языки: русский, английский, сербский.</w:t>
      </w:r>
    </w:p>
    <w:p w:rsidR="001E2D36" w:rsidRPr="001E2D36" w:rsidRDefault="001E2D36" w:rsidP="001E2D36">
      <w:pPr>
        <w:spacing w:after="0" w:line="240" w:lineRule="auto"/>
        <w:ind w:left="180" w:right="165" w:firstLine="1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Сборнику материалов будет присвоен ISBN и РИНЦ.</w:t>
      </w:r>
    </w:p>
    <w:p w:rsidR="001E2D36" w:rsidRPr="001E2D36" w:rsidRDefault="001E2D36" w:rsidP="001E2D36">
      <w:pPr>
        <w:spacing w:after="0" w:line="220" w:lineRule="atLeast"/>
        <w:ind w:left="180" w:right="165" w:firstLine="1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20" w:lineRule="atLeast"/>
        <w:ind w:left="180" w:right="165" w:firstLine="1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20" w:lineRule="atLeast"/>
        <w:ind w:left="180" w:right="165" w:firstLine="1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тематические направления:</w:t>
      </w:r>
    </w:p>
    <w:p w:rsidR="001E2D36" w:rsidRPr="001E2D36" w:rsidRDefault="001E2D36" w:rsidP="001E2D36">
      <w:pPr>
        <w:pStyle w:val="a7"/>
        <w:rPr>
          <w:rFonts w:ascii="Times New Roman" w:hAnsi="Times New Roman" w:cs="Times New Roman"/>
          <w:sz w:val="28"/>
          <w:szCs w:val="27"/>
          <w:lang w:eastAsia="ru-RU"/>
        </w:rPr>
      </w:pPr>
      <w:r w:rsidRPr="001E2D36">
        <w:rPr>
          <w:rFonts w:ascii="Times New Roman" w:hAnsi="Times New Roman" w:cs="Times New Roman"/>
          <w:sz w:val="24"/>
          <w:lang w:eastAsia="ru-RU"/>
        </w:rPr>
        <w:t>I.</w:t>
      </w:r>
      <w:r w:rsidRPr="001E2D36">
        <w:rPr>
          <w:rFonts w:ascii="Times New Roman" w:hAnsi="Times New Roman" w:cs="Times New Roman"/>
          <w:sz w:val="16"/>
          <w:szCs w:val="14"/>
          <w:lang w:eastAsia="ru-RU"/>
        </w:rPr>
        <w:t> </w:t>
      </w:r>
      <w:r>
        <w:rPr>
          <w:rFonts w:ascii="Times New Roman" w:hAnsi="Times New Roman" w:cs="Times New Roman"/>
          <w:sz w:val="16"/>
          <w:szCs w:val="14"/>
          <w:lang w:eastAsia="ru-RU"/>
        </w:rPr>
        <w:t xml:space="preserve"> </w:t>
      </w:r>
      <w:r w:rsidRPr="001E2D36">
        <w:rPr>
          <w:rFonts w:ascii="Times New Roman" w:hAnsi="Times New Roman" w:cs="Times New Roman"/>
          <w:sz w:val="24"/>
          <w:lang w:eastAsia="ru-RU"/>
        </w:rPr>
        <w:t>Теоретические модели гражданского общества: разнообразие форм общественной солидарности и самоорганизации.</w:t>
      </w:r>
    </w:p>
    <w:p w:rsidR="001E2D36" w:rsidRPr="001E2D36" w:rsidRDefault="001E2D36" w:rsidP="001E2D36">
      <w:pPr>
        <w:pStyle w:val="a7"/>
        <w:rPr>
          <w:rFonts w:ascii="Times New Roman" w:hAnsi="Times New Roman" w:cs="Times New Roman"/>
          <w:sz w:val="28"/>
          <w:szCs w:val="27"/>
          <w:lang w:eastAsia="ru-RU"/>
        </w:rPr>
      </w:pPr>
      <w:r w:rsidRPr="001E2D36">
        <w:rPr>
          <w:rFonts w:ascii="Times New Roman" w:hAnsi="Times New Roman" w:cs="Times New Roman"/>
          <w:sz w:val="24"/>
          <w:lang w:eastAsia="ru-RU"/>
        </w:rPr>
        <w:t>II.</w:t>
      </w:r>
      <w:r>
        <w:rPr>
          <w:rFonts w:ascii="Times New Roman" w:hAnsi="Times New Roman" w:cs="Times New Roman"/>
          <w:sz w:val="16"/>
          <w:szCs w:val="14"/>
          <w:lang w:eastAsia="ru-RU"/>
        </w:rPr>
        <w:t xml:space="preserve"> </w:t>
      </w:r>
      <w:r w:rsidRPr="001E2D36">
        <w:rPr>
          <w:rFonts w:ascii="Times New Roman" w:hAnsi="Times New Roman" w:cs="Times New Roman"/>
          <w:sz w:val="24"/>
          <w:lang w:eastAsia="ru-RU"/>
        </w:rPr>
        <w:t>Философское осмысление техногенных реалий.</w:t>
      </w:r>
    </w:p>
    <w:p w:rsidR="001E2D36" w:rsidRPr="001E2D36" w:rsidRDefault="001E2D36" w:rsidP="001E2D36">
      <w:pPr>
        <w:pStyle w:val="a7"/>
        <w:rPr>
          <w:rFonts w:ascii="Times New Roman" w:hAnsi="Times New Roman" w:cs="Times New Roman"/>
          <w:sz w:val="28"/>
          <w:szCs w:val="27"/>
          <w:lang w:eastAsia="ru-RU"/>
        </w:rPr>
      </w:pPr>
      <w:r w:rsidRPr="001E2D36">
        <w:rPr>
          <w:rFonts w:ascii="Times New Roman" w:hAnsi="Times New Roman" w:cs="Times New Roman"/>
          <w:sz w:val="24"/>
          <w:lang w:eastAsia="ru-RU"/>
        </w:rPr>
        <w:t>III.</w:t>
      </w:r>
      <w:r w:rsidRPr="001E2D36">
        <w:rPr>
          <w:rFonts w:ascii="Times New Roman" w:hAnsi="Times New Roman" w:cs="Times New Roman"/>
          <w:sz w:val="16"/>
          <w:szCs w:val="14"/>
          <w:lang w:eastAsia="ru-RU"/>
        </w:rPr>
        <w:t> </w:t>
      </w:r>
      <w:r>
        <w:rPr>
          <w:rFonts w:ascii="Times New Roman" w:hAnsi="Times New Roman" w:cs="Times New Roman"/>
          <w:sz w:val="16"/>
          <w:szCs w:val="14"/>
          <w:lang w:eastAsia="ru-RU"/>
        </w:rPr>
        <w:t xml:space="preserve"> </w:t>
      </w:r>
      <w:r w:rsidRPr="001E2D36">
        <w:rPr>
          <w:rFonts w:ascii="Times New Roman" w:hAnsi="Times New Roman" w:cs="Times New Roman"/>
          <w:sz w:val="24"/>
          <w:lang w:eastAsia="ru-RU"/>
        </w:rPr>
        <w:t>Социальные изменения и новые риски: производство, институты и инструменты публичной политики.</w:t>
      </w:r>
    </w:p>
    <w:p w:rsidR="001E2D36" w:rsidRPr="001E2D36" w:rsidRDefault="001E2D36" w:rsidP="001E2D36">
      <w:pPr>
        <w:pStyle w:val="a7"/>
        <w:rPr>
          <w:rFonts w:ascii="Times New Roman" w:hAnsi="Times New Roman" w:cs="Times New Roman"/>
          <w:sz w:val="28"/>
          <w:szCs w:val="27"/>
          <w:lang w:eastAsia="ru-RU"/>
        </w:rPr>
      </w:pPr>
      <w:r w:rsidRPr="001E2D36">
        <w:rPr>
          <w:rFonts w:ascii="Times New Roman" w:hAnsi="Times New Roman" w:cs="Times New Roman"/>
          <w:sz w:val="24"/>
          <w:lang w:eastAsia="ru-RU"/>
        </w:rPr>
        <w:t>IV.</w:t>
      </w:r>
      <w:r>
        <w:rPr>
          <w:rFonts w:ascii="Times New Roman" w:hAnsi="Times New Roman" w:cs="Times New Roman"/>
          <w:sz w:val="16"/>
          <w:szCs w:val="14"/>
          <w:lang w:eastAsia="ru-RU"/>
        </w:rPr>
        <w:t xml:space="preserve"> </w:t>
      </w:r>
      <w:r w:rsidRPr="001E2D36">
        <w:rPr>
          <w:rFonts w:ascii="Times New Roman" w:hAnsi="Times New Roman" w:cs="Times New Roman"/>
          <w:sz w:val="24"/>
          <w:lang w:eastAsia="ru-RU"/>
        </w:rPr>
        <w:t>Ответственные инновации в информационном обществе.</w:t>
      </w:r>
    </w:p>
    <w:p w:rsidR="001E2D36" w:rsidRPr="001E2D36" w:rsidRDefault="001E2D36" w:rsidP="001E2D36">
      <w:pPr>
        <w:pStyle w:val="a7"/>
        <w:rPr>
          <w:rFonts w:ascii="Times New Roman" w:hAnsi="Times New Roman" w:cs="Times New Roman"/>
          <w:sz w:val="28"/>
          <w:szCs w:val="27"/>
          <w:lang w:eastAsia="ru-RU"/>
        </w:rPr>
      </w:pPr>
      <w:r w:rsidRPr="001E2D36">
        <w:rPr>
          <w:rFonts w:ascii="Times New Roman" w:hAnsi="Times New Roman" w:cs="Times New Roman"/>
          <w:sz w:val="24"/>
          <w:lang w:eastAsia="ru-RU"/>
        </w:rPr>
        <w:t>V.</w:t>
      </w:r>
      <w:r>
        <w:rPr>
          <w:rFonts w:ascii="Times New Roman" w:hAnsi="Times New Roman" w:cs="Times New Roman"/>
          <w:sz w:val="16"/>
          <w:szCs w:val="14"/>
          <w:lang w:eastAsia="ru-RU"/>
        </w:rPr>
        <w:t xml:space="preserve"> </w:t>
      </w:r>
      <w:r w:rsidRPr="001E2D36">
        <w:rPr>
          <w:rFonts w:ascii="Times New Roman" w:hAnsi="Times New Roman" w:cs="Times New Roman"/>
          <w:sz w:val="24"/>
          <w:lang w:eastAsia="ru-RU"/>
        </w:rPr>
        <w:t>Риски «</w:t>
      </w:r>
      <w:proofErr w:type="spellStart"/>
      <w:r w:rsidRPr="001E2D36">
        <w:rPr>
          <w:rFonts w:ascii="Times New Roman" w:hAnsi="Times New Roman" w:cs="Times New Roman"/>
          <w:sz w:val="24"/>
          <w:lang w:eastAsia="ru-RU"/>
        </w:rPr>
        <w:t>цифровизации</w:t>
      </w:r>
      <w:proofErr w:type="spellEnd"/>
      <w:r w:rsidRPr="001E2D36">
        <w:rPr>
          <w:rFonts w:ascii="Times New Roman" w:hAnsi="Times New Roman" w:cs="Times New Roman"/>
          <w:sz w:val="24"/>
          <w:lang w:eastAsia="ru-RU"/>
        </w:rPr>
        <w:t xml:space="preserve"> общества»: необходимость </w:t>
      </w:r>
      <w:proofErr w:type="spellStart"/>
      <w:r w:rsidRPr="001E2D36">
        <w:rPr>
          <w:rFonts w:ascii="Times New Roman" w:hAnsi="Times New Roman" w:cs="Times New Roman"/>
          <w:sz w:val="24"/>
          <w:lang w:eastAsia="ru-RU"/>
        </w:rPr>
        <w:t>трансдисциплинарного</w:t>
      </w:r>
      <w:proofErr w:type="spellEnd"/>
      <w:r w:rsidRPr="001E2D36">
        <w:rPr>
          <w:rFonts w:ascii="Times New Roman" w:hAnsi="Times New Roman" w:cs="Times New Roman"/>
          <w:sz w:val="24"/>
          <w:lang w:eastAsia="ru-RU"/>
        </w:rPr>
        <w:t xml:space="preserve"> анализа.</w:t>
      </w:r>
    </w:p>
    <w:p w:rsidR="001E2D36" w:rsidRPr="001E2D36" w:rsidRDefault="001E2D36" w:rsidP="001E2D36">
      <w:pPr>
        <w:pStyle w:val="a7"/>
        <w:rPr>
          <w:rFonts w:ascii="Times New Roman" w:hAnsi="Times New Roman" w:cs="Times New Roman"/>
          <w:sz w:val="28"/>
          <w:szCs w:val="27"/>
          <w:lang w:eastAsia="ru-RU"/>
        </w:rPr>
      </w:pPr>
      <w:r w:rsidRPr="001E2D36">
        <w:rPr>
          <w:rFonts w:ascii="Times New Roman" w:hAnsi="Times New Roman" w:cs="Times New Roman"/>
          <w:sz w:val="24"/>
          <w:lang w:eastAsia="ru-RU"/>
        </w:rPr>
        <w:t>VI.</w:t>
      </w:r>
      <w:r>
        <w:rPr>
          <w:rFonts w:ascii="Times New Roman" w:hAnsi="Times New Roman" w:cs="Times New Roman"/>
          <w:sz w:val="16"/>
          <w:szCs w:val="14"/>
          <w:lang w:eastAsia="ru-RU"/>
        </w:rPr>
        <w:t xml:space="preserve"> </w:t>
      </w:r>
      <w:r w:rsidRPr="001E2D36">
        <w:rPr>
          <w:rFonts w:ascii="Times New Roman" w:hAnsi="Times New Roman" w:cs="Times New Roman"/>
          <w:sz w:val="24"/>
          <w:lang w:eastAsia="ru-RU"/>
        </w:rPr>
        <w:t>Этико-методологические основания научного познания.</w:t>
      </w:r>
    </w:p>
    <w:p w:rsidR="001E2D36" w:rsidRPr="001E2D36" w:rsidRDefault="001E2D36" w:rsidP="001E2D36">
      <w:pPr>
        <w:pStyle w:val="a7"/>
        <w:rPr>
          <w:rFonts w:ascii="Times New Roman" w:hAnsi="Times New Roman" w:cs="Times New Roman"/>
          <w:sz w:val="28"/>
          <w:szCs w:val="27"/>
          <w:lang w:eastAsia="ru-RU"/>
        </w:rPr>
      </w:pPr>
      <w:r w:rsidRPr="001E2D36">
        <w:rPr>
          <w:rFonts w:ascii="Times New Roman" w:hAnsi="Times New Roman" w:cs="Times New Roman"/>
          <w:sz w:val="24"/>
          <w:lang w:eastAsia="ru-RU"/>
        </w:rPr>
        <w:t>VII.</w:t>
      </w:r>
      <w:r>
        <w:rPr>
          <w:rFonts w:ascii="Times New Roman" w:hAnsi="Times New Roman" w:cs="Times New Roman"/>
          <w:sz w:val="16"/>
          <w:szCs w:val="14"/>
          <w:lang w:eastAsia="ru-RU"/>
        </w:rPr>
        <w:t xml:space="preserve"> </w:t>
      </w:r>
      <w:r w:rsidRPr="001E2D36">
        <w:rPr>
          <w:rFonts w:ascii="Times New Roman" w:hAnsi="Times New Roman" w:cs="Times New Roman"/>
          <w:sz w:val="24"/>
          <w:lang w:eastAsia="ru-RU"/>
        </w:rPr>
        <w:t xml:space="preserve">Конвергенция естественнонаучных, технических и </w:t>
      </w:r>
      <w:proofErr w:type="spellStart"/>
      <w:r w:rsidRPr="001E2D36">
        <w:rPr>
          <w:rFonts w:ascii="Times New Roman" w:hAnsi="Times New Roman" w:cs="Times New Roman"/>
          <w:sz w:val="24"/>
          <w:lang w:eastAsia="ru-RU"/>
        </w:rPr>
        <w:t>социогуманитарных</w:t>
      </w:r>
      <w:proofErr w:type="spellEnd"/>
      <w:r w:rsidRPr="001E2D36">
        <w:rPr>
          <w:rFonts w:ascii="Times New Roman" w:hAnsi="Times New Roman" w:cs="Times New Roman"/>
          <w:sz w:val="24"/>
          <w:lang w:eastAsia="ru-RU"/>
        </w:rPr>
        <w:t xml:space="preserve"> знаний.</w:t>
      </w:r>
    </w:p>
    <w:p w:rsidR="001E2D36" w:rsidRPr="001E2D36" w:rsidRDefault="001E2D36" w:rsidP="001E2D36">
      <w:pPr>
        <w:pStyle w:val="a7"/>
        <w:rPr>
          <w:rFonts w:ascii="Times New Roman" w:hAnsi="Times New Roman" w:cs="Times New Roman"/>
          <w:sz w:val="28"/>
          <w:szCs w:val="27"/>
          <w:lang w:eastAsia="ru-RU"/>
        </w:rPr>
      </w:pPr>
      <w:r w:rsidRPr="001E2D36">
        <w:rPr>
          <w:rFonts w:ascii="Times New Roman" w:hAnsi="Times New Roman" w:cs="Times New Roman"/>
          <w:sz w:val="24"/>
          <w:lang w:eastAsia="ru-RU"/>
        </w:rPr>
        <w:t>VIII.</w:t>
      </w:r>
      <w:r>
        <w:rPr>
          <w:rFonts w:ascii="Times New Roman" w:hAnsi="Times New Roman" w:cs="Times New Roman"/>
          <w:sz w:val="16"/>
          <w:szCs w:val="14"/>
          <w:lang w:eastAsia="ru-RU"/>
        </w:rPr>
        <w:t xml:space="preserve"> </w:t>
      </w:r>
      <w:r w:rsidRPr="001E2D36">
        <w:rPr>
          <w:rFonts w:ascii="Times New Roman" w:hAnsi="Times New Roman" w:cs="Times New Roman"/>
          <w:sz w:val="24"/>
          <w:lang w:eastAsia="ru-RU"/>
        </w:rPr>
        <w:t>Глобализация и образование: проблема преемственности и дистанционных технологий в современном образовании.</w:t>
      </w:r>
    </w:p>
    <w:p w:rsidR="001E2D36" w:rsidRPr="001E2D36" w:rsidRDefault="001E2D36" w:rsidP="001E2D36">
      <w:pPr>
        <w:pStyle w:val="a7"/>
        <w:rPr>
          <w:rFonts w:ascii="Times New Roman" w:hAnsi="Times New Roman" w:cs="Times New Roman"/>
          <w:sz w:val="28"/>
          <w:szCs w:val="27"/>
          <w:lang w:eastAsia="ru-RU"/>
        </w:rPr>
      </w:pPr>
      <w:r w:rsidRPr="001E2D36">
        <w:rPr>
          <w:rFonts w:ascii="Times New Roman" w:hAnsi="Times New Roman" w:cs="Times New Roman"/>
          <w:sz w:val="24"/>
          <w:lang w:eastAsia="ru-RU"/>
        </w:rPr>
        <w:t>IX.</w:t>
      </w:r>
      <w:r>
        <w:rPr>
          <w:rFonts w:ascii="Times New Roman" w:hAnsi="Times New Roman" w:cs="Times New Roman"/>
          <w:sz w:val="16"/>
          <w:szCs w:val="14"/>
          <w:lang w:eastAsia="ru-RU"/>
        </w:rPr>
        <w:t xml:space="preserve"> </w:t>
      </w:r>
      <w:r w:rsidRPr="001E2D36">
        <w:rPr>
          <w:rFonts w:ascii="Times New Roman" w:hAnsi="Times New Roman" w:cs="Times New Roman"/>
          <w:sz w:val="24"/>
          <w:lang w:eastAsia="ru-RU"/>
        </w:rPr>
        <w:t>Сознание и искусственный интеллект: противоречия и тенденции развития.</w:t>
      </w:r>
    </w:p>
    <w:p w:rsidR="001E2D36" w:rsidRPr="001E2D36" w:rsidRDefault="001E2D36" w:rsidP="001E2D36">
      <w:pPr>
        <w:pStyle w:val="a7"/>
        <w:rPr>
          <w:rFonts w:ascii="Times New Roman" w:hAnsi="Times New Roman" w:cs="Times New Roman"/>
          <w:sz w:val="28"/>
          <w:szCs w:val="27"/>
          <w:lang w:eastAsia="ru-RU"/>
        </w:rPr>
      </w:pPr>
      <w:r w:rsidRPr="001E2D36">
        <w:rPr>
          <w:rFonts w:ascii="Times New Roman" w:hAnsi="Times New Roman" w:cs="Times New Roman"/>
          <w:sz w:val="24"/>
          <w:lang w:eastAsia="ru-RU"/>
        </w:rPr>
        <w:t>X.</w:t>
      </w:r>
      <w:r>
        <w:rPr>
          <w:rFonts w:ascii="Times New Roman" w:hAnsi="Times New Roman" w:cs="Times New Roman"/>
          <w:sz w:val="16"/>
          <w:szCs w:val="14"/>
          <w:lang w:eastAsia="ru-RU"/>
        </w:rPr>
        <w:t xml:space="preserve"> </w:t>
      </w:r>
      <w:r w:rsidRPr="001E2D36">
        <w:rPr>
          <w:rFonts w:ascii="Times New Roman" w:hAnsi="Times New Roman" w:cs="Times New Roman"/>
          <w:sz w:val="24"/>
          <w:lang w:eastAsia="ru-RU"/>
        </w:rPr>
        <w:t>Статус субъекта в современной эпистемологии и науке.</w:t>
      </w:r>
    </w:p>
    <w:p w:rsidR="001E2D36" w:rsidRPr="001E2D36" w:rsidRDefault="001E2D36" w:rsidP="001E2D36">
      <w:pPr>
        <w:pStyle w:val="a7"/>
        <w:rPr>
          <w:rFonts w:ascii="Times New Roman" w:hAnsi="Times New Roman" w:cs="Times New Roman"/>
          <w:sz w:val="28"/>
          <w:szCs w:val="27"/>
          <w:lang w:eastAsia="ru-RU"/>
        </w:rPr>
      </w:pPr>
      <w:r w:rsidRPr="001E2D36">
        <w:rPr>
          <w:rFonts w:ascii="Times New Roman" w:hAnsi="Times New Roman" w:cs="Times New Roman"/>
          <w:sz w:val="24"/>
          <w:lang w:eastAsia="ru-RU"/>
        </w:rPr>
        <w:t>XI.</w:t>
      </w:r>
      <w:r>
        <w:rPr>
          <w:rFonts w:ascii="Times New Roman" w:hAnsi="Times New Roman" w:cs="Times New Roman"/>
          <w:sz w:val="16"/>
          <w:szCs w:val="14"/>
          <w:lang w:eastAsia="ru-RU"/>
        </w:rPr>
        <w:t xml:space="preserve"> </w:t>
      </w:r>
      <w:r w:rsidRPr="001E2D36">
        <w:rPr>
          <w:rFonts w:ascii="Times New Roman" w:hAnsi="Times New Roman" w:cs="Times New Roman"/>
          <w:sz w:val="24"/>
          <w:lang w:eastAsia="ru-RU"/>
        </w:rPr>
        <w:t>Гуманитарная составляющая информационного подхода.</w:t>
      </w:r>
    </w:p>
    <w:p w:rsidR="001E2D36" w:rsidRPr="001E2D36" w:rsidRDefault="001E2D36" w:rsidP="001E2D36">
      <w:pPr>
        <w:pStyle w:val="a7"/>
        <w:rPr>
          <w:rFonts w:ascii="Times New Roman" w:hAnsi="Times New Roman" w:cs="Times New Roman"/>
          <w:sz w:val="28"/>
          <w:szCs w:val="27"/>
          <w:lang w:eastAsia="ru-RU"/>
        </w:rPr>
      </w:pPr>
      <w:r w:rsidRPr="001E2D36">
        <w:rPr>
          <w:rFonts w:ascii="Times New Roman" w:hAnsi="Times New Roman" w:cs="Times New Roman"/>
          <w:sz w:val="24"/>
          <w:lang w:eastAsia="ru-RU"/>
        </w:rPr>
        <w:t>XII.</w:t>
      </w:r>
      <w:r>
        <w:rPr>
          <w:rFonts w:ascii="Times New Roman" w:hAnsi="Times New Roman" w:cs="Times New Roman"/>
          <w:sz w:val="16"/>
          <w:szCs w:val="14"/>
          <w:lang w:eastAsia="ru-RU"/>
        </w:rPr>
        <w:t xml:space="preserve"> </w:t>
      </w:r>
      <w:r w:rsidRPr="001E2D36">
        <w:rPr>
          <w:rFonts w:ascii="Times New Roman" w:hAnsi="Times New Roman" w:cs="Times New Roman"/>
          <w:sz w:val="24"/>
          <w:lang w:eastAsia="ru-RU"/>
        </w:rPr>
        <w:t>Информационная безопасность социально-экономических систем.</w:t>
      </w:r>
    </w:p>
    <w:p w:rsidR="001E2D36" w:rsidRPr="001E2D36" w:rsidRDefault="001E2D36" w:rsidP="001E2D36">
      <w:pPr>
        <w:pStyle w:val="a7"/>
        <w:rPr>
          <w:rFonts w:ascii="Times New Roman" w:hAnsi="Times New Roman" w:cs="Times New Roman"/>
          <w:sz w:val="28"/>
          <w:szCs w:val="27"/>
          <w:lang w:eastAsia="ru-RU"/>
        </w:rPr>
      </w:pPr>
      <w:r w:rsidRPr="001E2D36">
        <w:rPr>
          <w:rFonts w:ascii="Times New Roman" w:hAnsi="Times New Roman" w:cs="Times New Roman"/>
          <w:sz w:val="24"/>
          <w:lang w:eastAsia="ru-RU"/>
        </w:rPr>
        <w:t>XIII.</w:t>
      </w:r>
      <w:r>
        <w:rPr>
          <w:rFonts w:ascii="Times New Roman" w:hAnsi="Times New Roman" w:cs="Times New Roman"/>
          <w:sz w:val="16"/>
          <w:szCs w:val="14"/>
          <w:lang w:eastAsia="ru-RU"/>
        </w:rPr>
        <w:t xml:space="preserve"> </w:t>
      </w:r>
      <w:r w:rsidRPr="001E2D36">
        <w:rPr>
          <w:rFonts w:ascii="Times New Roman" w:hAnsi="Times New Roman" w:cs="Times New Roman"/>
          <w:sz w:val="24"/>
          <w:lang w:eastAsia="ru-RU"/>
        </w:rPr>
        <w:t>Менеджмент и маркетинг: современные тенденции и технологии.</w:t>
      </w:r>
    </w:p>
    <w:p w:rsidR="001E2D36" w:rsidRPr="001E2D36" w:rsidRDefault="001E2D36" w:rsidP="001E2D36">
      <w:pPr>
        <w:pStyle w:val="a7"/>
        <w:rPr>
          <w:rFonts w:ascii="Times New Roman" w:hAnsi="Times New Roman" w:cs="Times New Roman"/>
          <w:sz w:val="28"/>
          <w:szCs w:val="27"/>
          <w:lang w:eastAsia="ru-RU"/>
        </w:rPr>
      </w:pPr>
      <w:r w:rsidRPr="001E2D36">
        <w:rPr>
          <w:rFonts w:ascii="Times New Roman" w:hAnsi="Times New Roman" w:cs="Times New Roman"/>
          <w:sz w:val="24"/>
          <w:lang w:eastAsia="ru-RU"/>
        </w:rPr>
        <w:t>XIV.</w:t>
      </w:r>
      <w:r w:rsidRPr="001E2D36">
        <w:rPr>
          <w:rFonts w:ascii="Times New Roman" w:hAnsi="Times New Roman" w:cs="Times New Roman"/>
          <w:sz w:val="16"/>
          <w:szCs w:val="14"/>
          <w:lang w:eastAsia="ru-RU"/>
        </w:rPr>
        <w:t> </w:t>
      </w:r>
      <w:r w:rsidRPr="001E2D36">
        <w:rPr>
          <w:rFonts w:ascii="Times New Roman" w:hAnsi="Times New Roman" w:cs="Times New Roman"/>
          <w:sz w:val="24"/>
          <w:lang w:eastAsia="ru-RU"/>
        </w:rPr>
        <w:t>Проблемы и перспективы малого и среднего бизнеса в России в условиях нестабильности.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Заявки для участия в конференции принимаются </w:t>
      </w: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15 июня 2020 г., 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тексты докладов, выступлений, статьи</w:t>
      </w: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– до 25 июня 2020 г.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 оставляет за собой право отклонить статьи, не отвечающие теме конференции и не соответствующие требованиям по оформлению и содержанию. Также Оргкомитет оставляет за собой право перевести конференцию в ранг заочной, в связи с продлением режима самоизоляции в условиях пандемии. Статьи принимаются в отредактированном виде.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Приложение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 на участие в Национальной научно-практической конференции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международным участием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«Трансформации и риски современности: междисциплинарные исследования»</w:t>
      </w:r>
    </w:p>
    <w:p w:rsidR="001E2D36" w:rsidRPr="001E2D36" w:rsidRDefault="001E2D36" w:rsidP="001E2D36">
      <w:pPr>
        <w:spacing w:after="0" w:line="240" w:lineRule="auto"/>
        <w:ind w:left="180" w:right="165" w:firstLine="1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360"/>
      </w:tblGrid>
      <w:tr w:rsidR="001E2D36" w:rsidRPr="001E2D36" w:rsidTr="001E2D36">
        <w:trPr>
          <w:jc w:val="center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автора/соавторов (полностью)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E2D36" w:rsidRPr="001E2D36" w:rsidTr="001E2D36">
        <w:trPr>
          <w:jc w:val="center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доклада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E2D36" w:rsidRPr="001E2D36" w:rsidTr="001E2D36">
        <w:trPr>
          <w:jc w:val="center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E2D36" w:rsidRPr="001E2D36" w:rsidTr="001E2D36">
        <w:trPr>
          <w:jc w:val="center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E2D36" w:rsidRPr="001E2D36" w:rsidTr="001E2D36">
        <w:trPr>
          <w:jc w:val="center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 или учебы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E2D36" w:rsidRPr="001E2D36" w:rsidTr="001E2D36">
        <w:trPr>
          <w:jc w:val="center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E2D36" w:rsidRPr="001E2D36" w:rsidTr="001E2D36">
        <w:trPr>
          <w:jc w:val="center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адрес</w:t>
            </w:r>
          </w:p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Город, страна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E2D36" w:rsidRPr="001E2D36" w:rsidTr="001E2D36">
        <w:trPr>
          <w:jc w:val="center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и e-</w:t>
            </w:r>
            <w:proofErr w:type="spellStart"/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E2D36" w:rsidRPr="001E2D36" w:rsidTr="001E2D36">
        <w:trPr>
          <w:jc w:val="center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участия (очно, заочно)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D36" w:rsidRPr="001E2D36" w:rsidRDefault="001E2D36" w:rsidP="001E2D36">
            <w:pPr>
              <w:spacing w:after="0" w:line="240" w:lineRule="auto"/>
              <w:ind w:left="180" w:right="165" w:firstLine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1E2D36" w:rsidRPr="001E2D36" w:rsidRDefault="001E2D36" w:rsidP="001E2D36">
      <w:pPr>
        <w:spacing w:after="0" w:line="240" w:lineRule="auto"/>
        <w:ind w:left="180" w:right="165" w:firstLine="1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 МАТЕРИАЛОВ</w:t>
      </w:r>
    </w:p>
    <w:p w:rsidR="001E2D36" w:rsidRPr="001E2D36" w:rsidRDefault="001E2D36" w:rsidP="001E2D36">
      <w:pPr>
        <w:spacing w:after="0" w:line="240" w:lineRule="auto"/>
        <w:ind w:left="180" w:right="165" w:firstLine="1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Pr="001E2D3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Рекомендуемый объем материалов: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 научных статей, докладов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не более 10 страниц формата А5; для аспирантских статей и выступлений не менее 5 страниц формата А5 (до 80000 знаков с пробелами);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Pr="001E2D3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Материалы предоставляются в следующем виде: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  <w:t>– </w:t>
      </w:r>
      <w:proofErr w:type="gramStart"/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proofErr w:type="gramEnd"/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  <w:t> </w:t>
      </w:r>
      <w:r w:rsidRPr="001E2D36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редакторе</w:t>
      </w:r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  <w:t> 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Microsoft Office </w:t>
      </w:r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  <w:t>Word 2003 (</w:t>
      </w:r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или</w:t>
      </w:r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  <w:t> 2007);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– шрифт</w:t>
      </w:r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 «</w:t>
      </w:r>
      <w:proofErr w:type="spellStart"/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Times</w:t>
      </w:r>
      <w:proofErr w:type="spellEnd"/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proofErr w:type="spellStart"/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New</w:t>
      </w:r>
      <w:proofErr w:type="spellEnd"/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proofErr w:type="spellStart"/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Roman</w:t>
      </w:r>
      <w:proofErr w:type="spellEnd"/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»;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– основной текст</w:t>
      </w:r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 – кегль 10, печатается через 1 интервал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 источники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(литература и примечания) – 10 кегль;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– поля</w:t>
      </w:r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 – 2 см. везде;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– отступ</w:t>
      </w:r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 (абзац) – 1 см.;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 расстановка переносов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автоматическая;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рекомендуемые символы: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кавычки «….» (при выделениях внутри цитат следует использовать другой тип кавычек, например, – «….“….”…»); тире обычное</w:t>
      </w:r>
      <w:proofErr w:type="gramStart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(–).</w:t>
      </w:r>
      <w:proofErr w:type="gramEnd"/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1.3.</w:t>
      </w:r>
      <w:r w:rsidRPr="001E2D3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Каждый материал должен быть снабжен: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сведениями об авторе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ФИО, ученое звание, должность, место работы.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Pr="001E2D3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Требования к оформлению структуры текста: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фамилия и инициалы автора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набирается полужирным шрифтом;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 название статьи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полужирным шрифтом и прописными буквами;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названия параграфов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печатаются полужирным шрифтом (без нумерации);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название </w:t>
      </w:r>
      <w:proofErr w:type="spellStart"/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подпараграфов</w:t>
      </w:r>
      <w:proofErr w:type="spellEnd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печатаются полужирным курсивом; – </w:t>
      </w: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литература на иностранных языках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располагается в конце списка литературы и также располагается по алфавиту языка, к которому относятся данные источники;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список других источников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(например, веб-сайтов, и примечаний) набирается также 10 кеглем и дается в сплошной нумерации сразу же после списка литературы;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</w:t>
      </w:r>
      <w:r w:rsidRPr="001E2D3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Оформление содержания ссылок и сносок: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сноски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(на литературу) печатаются внутри статьи в квадратных скобках после цитаты, выделенной кавычками (сначала указывается номер источника, а затем, после запятой – номер страницы;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сноски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несколько источников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указанием страниц разделяются между собой точкой с запятой;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номера сносок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другие источники и </w:t>
      </w: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поясняющие ссылки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(примечания)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указываются в круглых скобках, после определенного абзаца (в конце предложения, перед точкой), а их содержание приводится в конце текста в отдельном списке примечаний.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1.6. Материалы могут содержать таблицы, 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выполненные в</w:t>
      </w:r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 редакторе </w:t>
      </w:r>
      <w:proofErr w:type="spellStart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Microsoft</w:t>
      </w:r>
      <w:proofErr w:type="spellEnd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Office</w:t>
      </w:r>
      <w:proofErr w:type="spellEnd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  <w:t>Word</w:t>
      </w:r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 2003 (2007)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допускается использование иных программ оформления таблиц. 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Рисунки и графики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 принимаются к печати. Фото следует направлять в редакцию отдельными файлами (например, рис. 1, рис. 2), указав в тексте их расположение.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1.7. Материалы предоставляются только в электронном виде </w:t>
      </w:r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(все файлы именуются отдельно и должны иметь сплошную </w:t>
      </w:r>
      <w:proofErr w:type="gramStart"/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нумерацию</w:t>
      </w:r>
      <w:proofErr w:type="gramEnd"/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например </w:t>
      </w:r>
      <w:proofErr w:type="spellStart"/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  <w:t>Ivanov</w:t>
      </w:r>
      <w:proofErr w:type="spellEnd"/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1, </w:t>
      </w:r>
      <w:proofErr w:type="spellStart"/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  <w:t>Ivanov</w:t>
      </w:r>
      <w:proofErr w:type="spellEnd"/>
      <w:r w:rsidRPr="001E2D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 2 ….)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Default="001E2D36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lastRenderedPageBreak/>
        <w:t>Пример оформления статьи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Журавлев К.И.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Российский экономически университет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им. Г.В. Плеханова,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г. Москва, Россия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ЭКОНОМИЧЕСКАЯ ПОЛИТИКА СОВРЕМЕННОЙ РОССИИ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ТЕКСТ </w:t>
      </w:r>
      <w:proofErr w:type="spellStart"/>
      <w:proofErr w:type="gramStart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</w:t>
      </w:r>
      <w:proofErr w:type="spellEnd"/>
      <w:proofErr w:type="gramEnd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</w:t>
      </w:r>
      <w:proofErr w:type="spellEnd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[1, с.23].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Литература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spellStart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Кейнс</w:t>
      </w:r>
      <w:proofErr w:type="spellEnd"/>
      <w:proofErr w:type="gramStart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End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ж.М</w:t>
      </w:r>
      <w:proofErr w:type="spellEnd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Теория занятости, процента и денег // </w:t>
      </w:r>
      <w:proofErr w:type="spellStart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Избр</w:t>
      </w:r>
      <w:proofErr w:type="spellEnd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произв. М.: Экономика, 1993. 200 с.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2. </w:t>
      </w:r>
      <w:proofErr w:type="spellStart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Симчера</w:t>
      </w:r>
      <w:proofErr w:type="spellEnd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 Статистическая погрешность // Аргументы недели. 2014. № 1 (393). 16 января.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E2D36" w:rsidRPr="001E2D36" w:rsidRDefault="001E2D36" w:rsidP="001E2D36">
      <w:pPr>
        <w:spacing w:after="0" w:line="240" w:lineRule="auto"/>
        <w:ind w:left="180" w:right="165" w:firstLine="1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Материалы принимаются: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Россия, 308012, г. Белгород, ул. Костюкова, 46, БГТУ им. </w:t>
      </w:r>
      <w:proofErr w:type="spellStart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В.Г.Шухова</w:t>
      </w:r>
      <w:proofErr w:type="spellEnd"/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Кафедра теории и методологии науки, Тел.: 8 (4722) 30-99-28.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Email</w:t>
      </w:r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hyperlink r:id="rId5" w:history="1">
        <w:r w:rsidRPr="001E2D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TIMN</w:t>
        </w:r>
        <w:r w:rsidRPr="001E2D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521@</w:t>
        </w:r>
        <w:proofErr w:type="spellStart"/>
        <w:r w:rsidRPr="001E2D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proofErr w:type="spellEnd"/>
        <w:r w:rsidRPr="001E2D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1E2D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Pr="001E2D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mirina</w:t>
        </w:r>
        <w:r w:rsidRPr="001E2D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70@</w:t>
        </w:r>
        <w:r w:rsidRPr="001E2D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1E2D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E2D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(Монастырская Ирина Александровна)</w:t>
      </w:r>
    </w:p>
    <w:p w:rsidR="001E2D36" w:rsidRPr="001E2D36" w:rsidRDefault="001E2D36" w:rsidP="001E2D36">
      <w:pPr>
        <w:spacing w:after="0" w:line="240" w:lineRule="auto"/>
        <w:ind w:left="180" w:right="165" w:firstLine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Pr="001E2D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chizohova</w:t>
        </w:r>
        <w:r w:rsidRPr="001E2D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_</w:t>
        </w:r>
        <w:r w:rsidRPr="001E2D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elena</w:t>
        </w:r>
        <w:r w:rsidRPr="001E2D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1E2D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1E2D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E2D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1E2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(Чижова Елена Николаевна)</w:t>
      </w:r>
    </w:p>
    <w:p w:rsidR="00614951" w:rsidRDefault="00614951"/>
    <w:sectPr w:rsidR="0061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E2"/>
    <w:rsid w:val="001E2D36"/>
    <w:rsid w:val="00614951"/>
    <w:rsid w:val="008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E2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E2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2D36"/>
    <w:rPr>
      <w:color w:val="0000FF"/>
      <w:u w:val="single"/>
    </w:rPr>
  </w:style>
  <w:style w:type="paragraph" w:styleId="a7">
    <w:name w:val="No Spacing"/>
    <w:uiPriority w:val="1"/>
    <w:qFormat/>
    <w:rsid w:val="001E2D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E2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E2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2D36"/>
    <w:rPr>
      <w:color w:val="0000FF"/>
      <w:u w:val="single"/>
    </w:rPr>
  </w:style>
  <w:style w:type="paragraph" w:styleId="a7">
    <w:name w:val="No Spacing"/>
    <w:uiPriority w:val="1"/>
    <w:qFormat/>
    <w:rsid w:val="001E2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zohova_ele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ina70@yandex.ru" TargetMode="External"/><Relationship Id="rId5" Type="http://schemas.openxmlformats.org/officeDocument/2006/relationships/hyperlink" Target="mailto:TIMN52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2020-06-03T22:32:00Z</dcterms:created>
  <dcterms:modified xsi:type="dcterms:W3CDTF">2020-06-03T22:38:00Z</dcterms:modified>
</cp:coreProperties>
</file>