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99" w:rsidRDefault="00EF4099" w:rsidP="00EF4099">
      <w:pPr>
        <w:pStyle w:val="a3"/>
        <w:spacing w:before="300" w:beforeAutospacing="0" w:after="300" w:afterAutospacing="0"/>
        <w:ind w:left="225" w:right="22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МИНИСТЕРСТВО НАУКИ И ВЫСШЕГО ОБРАЗОВАНИЯ РФ</w:t>
      </w:r>
      <w:r>
        <w:rPr>
          <w:b/>
          <w:bCs/>
          <w:color w:val="000000"/>
          <w:sz w:val="27"/>
          <w:szCs w:val="27"/>
        </w:rPr>
        <w:br/>
        <w:t>Санкт-Петербургский государственный лесотехнический университет имени С.М. Кирова</w:t>
      </w:r>
      <w:r>
        <w:rPr>
          <w:b/>
          <w:bCs/>
          <w:color w:val="000000"/>
          <w:sz w:val="27"/>
          <w:szCs w:val="27"/>
        </w:rPr>
        <w:br/>
        <w:t>Кафедра высшей математики</w:t>
      </w:r>
    </w:p>
    <w:p w:rsidR="00EF4099" w:rsidRDefault="00EF4099" w:rsidP="00EF4099">
      <w:pPr>
        <w:pStyle w:val="a3"/>
        <w:spacing w:before="300" w:beforeAutospacing="0" w:after="270" w:afterAutospacing="0"/>
        <w:ind w:left="225" w:right="22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 июня 2020 года</w:t>
      </w:r>
      <w:r>
        <w:rPr>
          <w:b/>
          <w:bCs/>
          <w:color w:val="000000"/>
          <w:sz w:val="27"/>
          <w:szCs w:val="27"/>
        </w:rPr>
        <w:br/>
        <w:t>Санкт-Петербург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6"/>
          <w:szCs w:val="26"/>
        </w:rPr>
        <w:t xml:space="preserve">Приглашаем студентов и аспирантов к участию </w:t>
      </w:r>
      <w:proofErr w:type="gramStart"/>
      <w:r>
        <w:rPr>
          <w:color w:val="000000"/>
          <w:sz w:val="26"/>
          <w:szCs w:val="26"/>
        </w:rPr>
        <w:t>во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Всероссийской</w:t>
      </w:r>
      <w:proofErr w:type="gramEnd"/>
      <w:r>
        <w:rPr>
          <w:color w:val="000000"/>
          <w:sz w:val="26"/>
          <w:szCs w:val="26"/>
        </w:rPr>
        <w:t xml:space="preserve"> научно-практической студенческой интернет-конференции «Математические модели техники, технологий и экономики», которая состоится 10 июня 2020 г. в Санкт-Петербурге.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По итогам конференции будет опубликован сборник статей с последующим включением в Российский индекс научного цитирования (РИНЦ). Сборник рецензируется, статьи проверяются на плагиат.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Форма участия в конференции</w:t>
      </w:r>
      <w:r>
        <w:rPr>
          <w:color w:val="000000"/>
          <w:sz w:val="26"/>
          <w:szCs w:val="26"/>
        </w:rPr>
        <w:t> – очно-заочная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>сновные направления работы конференции:</w:t>
      </w:r>
    </w:p>
    <w:p w:rsidR="00EF4099" w:rsidRPr="00EF4099" w:rsidRDefault="00EF4099" w:rsidP="00EF4099">
      <w:pPr>
        <w:pStyle w:val="a5"/>
        <w:ind w:left="567"/>
        <w:rPr>
          <w:rFonts w:ascii="Times New Roman" w:hAnsi="Times New Roman" w:cs="Times New Roman"/>
          <w:sz w:val="28"/>
          <w:szCs w:val="27"/>
        </w:rPr>
      </w:pPr>
      <w:r w:rsidRPr="00EF4099">
        <w:rPr>
          <w:rFonts w:ascii="Times New Roman" w:hAnsi="Times New Roman" w:cs="Times New Roman"/>
          <w:sz w:val="24"/>
        </w:rPr>
        <w:t>1. Математическое моделирование технологических процессов.</w:t>
      </w:r>
    </w:p>
    <w:p w:rsidR="00EF4099" w:rsidRPr="00EF4099" w:rsidRDefault="00EF4099" w:rsidP="00EF4099">
      <w:pPr>
        <w:pStyle w:val="a5"/>
        <w:ind w:left="567"/>
        <w:rPr>
          <w:rFonts w:ascii="Times New Roman" w:hAnsi="Times New Roman" w:cs="Times New Roman"/>
          <w:sz w:val="28"/>
          <w:szCs w:val="27"/>
        </w:rPr>
      </w:pPr>
      <w:r w:rsidRPr="00EF4099">
        <w:rPr>
          <w:rFonts w:ascii="Times New Roman" w:hAnsi="Times New Roman" w:cs="Times New Roman"/>
          <w:sz w:val="24"/>
        </w:rPr>
        <w:t>2. Математические методы и модели в науках о Земле.</w:t>
      </w:r>
    </w:p>
    <w:p w:rsidR="00EF4099" w:rsidRPr="00EF4099" w:rsidRDefault="00EF4099" w:rsidP="00EF4099">
      <w:pPr>
        <w:pStyle w:val="a5"/>
        <w:ind w:left="567"/>
        <w:rPr>
          <w:rFonts w:ascii="Times New Roman" w:hAnsi="Times New Roman" w:cs="Times New Roman"/>
          <w:sz w:val="28"/>
          <w:szCs w:val="27"/>
        </w:rPr>
      </w:pPr>
      <w:r w:rsidRPr="00EF4099">
        <w:rPr>
          <w:rFonts w:ascii="Times New Roman" w:hAnsi="Times New Roman" w:cs="Times New Roman"/>
          <w:sz w:val="24"/>
        </w:rPr>
        <w:t>3. Статистический анализ и методы оптимизации.</w:t>
      </w:r>
    </w:p>
    <w:p w:rsidR="00EF4099" w:rsidRPr="00EF4099" w:rsidRDefault="00EF4099" w:rsidP="00EF4099">
      <w:pPr>
        <w:pStyle w:val="a5"/>
        <w:ind w:left="567"/>
        <w:rPr>
          <w:rFonts w:ascii="Times New Roman" w:hAnsi="Times New Roman" w:cs="Times New Roman"/>
          <w:sz w:val="28"/>
          <w:szCs w:val="27"/>
        </w:rPr>
      </w:pPr>
      <w:r w:rsidRPr="00EF4099">
        <w:rPr>
          <w:rFonts w:ascii="Times New Roman" w:hAnsi="Times New Roman" w:cs="Times New Roman"/>
          <w:sz w:val="24"/>
        </w:rPr>
        <w:t xml:space="preserve">4. Математическое моделирование </w:t>
      </w:r>
      <w:proofErr w:type="gramStart"/>
      <w:r w:rsidRPr="00EF4099">
        <w:rPr>
          <w:rFonts w:ascii="Times New Roman" w:hAnsi="Times New Roman" w:cs="Times New Roman"/>
          <w:sz w:val="24"/>
        </w:rPr>
        <w:t>экономических и социальных процессов</w:t>
      </w:r>
      <w:proofErr w:type="gramEnd"/>
      <w:r w:rsidRPr="00EF4099">
        <w:rPr>
          <w:rFonts w:ascii="Times New Roman" w:hAnsi="Times New Roman" w:cs="Times New Roman"/>
          <w:sz w:val="24"/>
        </w:rPr>
        <w:t>.</w:t>
      </w:r>
    </w:p>
    <w:p w:rsidR="00EF4099" w:rsidRPr="00EF4099" w:rsidRDefault="00EF4099" w:rsidP="00EF4099">
      <w:pPr>
        <w:pStyle w:val="a5"/>
        <w:ind w:left="567"/>
        <w:rPr>
          <w:rFonts w:ascii="Times New Roman" w:hAnsi="Times New Roman" w:cs="Times New Roman"/>
          <w:sz w:val="28"/>
          <w:szCs w:val="27"/>
        </w:rPr>
      </w:pPr>
      <w:r w:rsidRPr="00EF4099">
        <w:rPr>
          <w:rFonts w:ascii="Times New Roman" w:hAnsi="Times New Roman" w:cs="Times New Roman"/>
          <w:sz w:val="24"/>
        </w:rPr>
        <w:t>5. Математические методы в медицине, биотехнологии и экологии.</w:t>
      </w:r>
    </w:p>
    <w:p w:rsidR="00EF4099" w:rsidRPr="00EF4099" w:rsidRDefault="00EF4099" w:rsidP="00EF4099">
      <w:pPr>
        <w:pStyle w:val="a5"/>
        <w:ind w:left="567"/>
        <w:rPr>
          <w:rFonts w:ascii="Times New Roman" w:hAnsi="Times New Roman" w:cs="Times New Roman"/>
          <w:sz w:val="28"/>
          <w:szCs w:val="27"/>
        </w:rPr>
      </w:pPr>
      <w:r w:rsidRPr="00EF4099">
        <w:rPr>
          <w:rFonts w:ascii="Times New Roman" w:hAnsi="Times New Roman" w:cs="Times New Roman"/>
          <w:sz w:val="24"/>
        </w:rPr>
        <w:t>6. Информационные и интеллектуальные технологии в технике и образовании.</w:t>
      </w:r>
    </w:p>
    <w:p w:rsidR="00EF4099" w:rsidRPr="00EF4099" w:rsidRDefault="00EF4099" w:rsidP="00EF4099">
      <w:pPr>
        <w:pStyle w:val="a5"/>
        <w:ind w:left="567"/>
        <w:rPr>
          <w:rFonts w:ascii="Times New Roman" w:hAnsi="Times New Roman" w:cs="Times New Roman"/>
          <w:sz w:val="28"/>
          <w:szCs w:val="27"/>
        </w:rPr>
      </w:pPr>
      <w:r w:rsidRPr="00EF4099">
        <w:rPr>
          <w:rFonts w:ascii="Times New Roman" w:hAnsi="Times New Roman" w:cs="Times New Roman"/>
          <w:sz w:val="24"/>
        </w:rPr>
        <w:t>7. История математики.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М</w:t>
      </w:r>
      <w:r>
        <w:rPr>
          <w:b/>
          <w:bCs/>
          <w:color w:val="000000"/>
          <w:sz w:val="26"/>
          <w:szCs w:val="26"/>
        </w:rPr>
        <w:t>есто проведения конференции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Санкт-Петербургский государственный лесотехнический университет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им. С.М. Кирова (</w:t>
      </w:r>
      <w:hyperlink r:id="rId5" w:tgtFrame="_blank" w:history="1">
        <w:r>
          <w:rPr>
            <w:rStyle w:val="a4"/>
            <w:sz w:val="26"/>
            <w:szCs w:val="26"/>
          </w:rPr>
          <w:t>http://www.spbftu.ru/</w:t>
        </w:r>
      </w:hyperlink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br/>
        <w:t>Санкт-Петербург, Институтский пер., 5, литер У; тел. +7-812-670-93-27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Р</w:t>
      </w:r>
      <w:r>
        <w:rPr>
          <w:b/>
          <w:bCs/>
          <w:color w:val="000000"/>
          <w:sz w:val="26"/>
          <w:szCs w:val="26"/>
        </w:rPr>
        <w:t>егистрация участия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Регистрация участников конференции осуществляется в режиме он-</w:t>
      </w:r>
      <w:proofErr w:type="spellStart"/>
      <w:r>
        <w:rPr>
          <w:color w:val="000000"/>
          <w:sz w:val="26"/>
          <w:szCs w:val="26"/>
        </w:rPr>
        <w:t>лайн</w:t>
      </w:r>
      <w:proofErr w:type="spellEnd"/>
      <w:r>
        <w:rPr>
          <w:color w:val="000000"/>
          <w:sz w:val="26"/>
          <w:szCs w:val="26"/>
        </w:rPr>
        <w:t xml:space="preserve"> на сайте </w:t>
      </w:r>
      <w:hyperlink r:id="rId6" w:tgtFrame="_blank" w:history="1">
        <w:r>
          <w:rPr>
            <w:rStyle w:val="a4"/>
            <w:sz w:val="26"/>
            <w:szCs w:val="26"/>
          </w:rPr>
          <w:t>http://spbftu.ru/kongressnaya-deyatelnost/list/</w:t>
        </w:r>
      </w:hyperlink>
    </w:p>
    <w:bookmarkEnd w:id="0"/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Окончательный срок регистрации – 8 июня 2020 г.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При заполнении регистрационной формы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в графе «Должность» студентам/аспирантам необходимо указать программу подготовки (бакалавр/магистр/аспирант); курс; факультет, группу;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lastRenderedPageBreak/>
        <w:t>- в графе «Дополнительная информация» необходимо секцию конференции, тему доклада.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ПУБЛИКАЦИЯ МАТЕРИАЛОВ КОНФЕРЕНЦИИ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Материалы для публикации в сборнике необходимо высылать по адресу: </w:t>
      </w:r>
      <w:r>
        <w:rPr>
          <w:b/>
          <w:bCs/>
          <w:color w:val="000000"/>
          <w:sz w:val="26"/>
          <w:szCs w:val="26"/>
          <w:u w:val="single"/>
        </w:rPr>
        <w:t>mathschool_pstu@mail.ru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Последний день приема материалов – </w:t>
      </w:r>
      <w:r>
        <w:rPr>
          <w:b/>
          <w:bCs/>
          <w:color w:val="000000"/>
          <w:sz w:val="26"/>
          <w:szCs w:val="26"/>
        </w:rPr>
        <w:t>8 июня 2020 года</w:t>
      </w:r>
      <w:r>
        <w:rPr>
          <w:color w:val="000000"/>
          <w:sz w:val="26"/>
          <w:szCs w:val="26"/>
        </w:rPr>
        <w:t>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К письму необходимо прикрепить файл с материалами для публикации, файл с подтверждением организационного взноса (скан квитанции). В имени файла с тезисами необходимо указать номер секции и фамилию первого автора(1-Иванов). В имени файла с подтверждением организационного взноса необходимо указать фамилию первого автора с инициалами (Иванов ПС)</w:t>
      </w:r>
      <w:proofErr w:type="gramStart"/>
      <w:r>
        <w:rPr>
          <w:color w:val="000000"/>
          <w:sz w:val="26"/>
          <w:szCs w:val="26"/>
        </w:rPr>
        <w:t>.П</w:t>
      </w:r>
      <w:proofErr w:type="gramEnd"/>
      <w:r>
        <w:rPr>
          <w:color w:val="000000"/>
          <w:sz w:val="26"/>
          <w:szCs w:val="26"/>
        </w:rPr>
        <w:t xml:space="preserve">осле отправки письма в течение 1-2 рабочих дней будет </w:t>
      </w:r>
      <w:proofErr w:type="spellStart"/>
      <w:r>
        <w:rPr>
          <w:color w:val="000000"/>
          <w:sz w:val="26"/>
          <w:szCs w:val="26"/>
        </w:rPr>
        <w:t>высланоподтверждение</w:t>
      </w:r>
      <w:proofErr w:type="spellEnd"/>
      <w:r>
        <w:rPr>
          <w:color w:val="000000"/>
          <w:sz w:val="26"/>
          <w:szCs w:val="26"/>
        </w:rPr>
        <w:t xml:space="preserve"> о получении материалов для публикации.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Сборник в электронном варианте будет готов и подписан в печать до 10 июня 2020 года, передача </w:t>
      </w:r>
      <w:proofErr w:type="gramStart"/>
      <w:r>
        <w:rPr>
          <w:color w:val="000000"/>
          <w:sz w:val="26"/>
          <w:szCs w:val="26"/>
        </w:rPr>
        <w:t>для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размещение</w:t>
      </w:r>
      <w:proofErr w:type="gramEnd"/>
      <w:r>
        <w:rPr>
          <w:color w:val="000000"/>
          <w:sz w:val="26"/>
          <w:szCs w:val="26"/>
        </w:rPr>
        <w:t xml:space="preserve"> в РИНЦ – до 20 июня 2020 года.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ОРГАНИЗАЦИОННЫЙ ВЗНОС СОСТАВЛЯЕТ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500 руб. с учетом НДС (публикация в объеме 4-х страниц и сборник материалов конференции в электронном виде)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Размер статьи может быть увеличен. В этом случае размер </w:t>
      </w:r>
      <w:proofErr w:type="spellStart"/>
      <w:r>
        <w:rPr>
          <w:color w:val="000000"/>
          <w:sz w:val="26"/>
          <w:szCs w:val="26"/>
        </w:rPr>
        <w:t>оргвзноса</w:t>
      </w:r>
      <w:proofErr w:type="spellEnd"/>
      <w:r>
        <w:rPr>
          <w:color w:val="000000"/>
          <w:sz w:val="26"/>
          <w:szCs w:val="26"/>
        </w:rPr>
        <w:t xml:space="preserve"> увеличивается на 100 рублей за каждый дополнительный лист.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Оплата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оргвзноса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принимается до 8 июня 2020 года включительно!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Банковские реквизиты: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proofErr w:type="spellStart"/>
      <w:r>
        <w:rPr>
          <w:color w:val="000000"/>
          <w:sz w:val="26"/>
          <w:szCs w:val="26"/>
        </w:rPr>
        <w:t>СПбГЛТУ</w:t>
      </w:r>
      <w:proofErr w:type="spellEnd"/>
      <w:r>
        <w:rPr>
          <w:color w:val="000000"/>
          <w:sz w:val="26"/>
          <w:szCs w:val="26"/>
        </w:rPr>
        <w:t xml:space="preserve"> – краткое название</w:t>
      </w:r>
      <w:r>
        <w:rPr>
          <w:color w:val="000000"/>
          <w:sz w:val="26"/>
          <w:szCs w:val="26"/>
        </w:rPr>
        <w:br/>
        <w:t>Федеральное государственное бюджетное образовательное учреждение высшего образования «Санкт-Петербургский государственный лесотехнический университет имени С.М. Кирова» - полное название</w:t>
      </w:r>
      <w:r>
        <w:rPr>
          <w:color w:val="000000"/>
          <w:sz w:val="26"/>
          <w:szCs w:val="26"/>
        </w:rPr>
        <w:br/>
        <w:t>ИНН 7802071697 КПП 780201001</w:t>
      </w:r>
      <w:r>
        <w:rPr>
          <w:color w:val="000000"/>
          <w:sz w:val="26"/>
          <w:szCs w:val="26"/>
        </w:rPr>
        <w:br/>
        <w:t>УФК по г. Санкт-Петербургу</w:t>
      </w:r>
      <w:r>
        <w:rPr>
          <w:color w:val="000000"/>
          <w:sz w:val="26"/>
          <w:szCs w:val="26"/>
        </w:rPr>
        <w:br/>
        <w:t xml:space="preserve">(ОФК 03, </w:t>
      </w:r>
      <w:proofErr w:type="spellStart"/>
      <w:r>
        <w:rPr>
          <w:color w:val="000000"/>
          <w:sz w:val="26"/>
          <w:szCs w:val="26"/>
        </w:rPr>
        <w:t>СПбГЛТУ</w:t>
      </w:r>
      <w:proofErr w:type="spellEnd"/>
      <w:r>
        <w:rPr>
          <w:color w:val="000000"/>
          <w:sz w:val="26"/>
          <w:szCs w:val="26"/>
        </w:rPr>
        <w:t>, л/с 20726Х38150)</w:t>
      </w:r>
      <w:r>
        <w:rPr>
          <w:color w:val="000000"/>
          <w:sz w:val="26"/>
          <w:szCs w:val="26"/>
        </w:rPr>
        <w:br/>
        <w:t>СЕВЕРО-ЗАПАДНОЕ ГУ Банка России</w:t>
      </w:r>
      <w:r>
        <w:rPr>
          <w:color w:val="000000"/>
          <w:sz w:val="26"/>
          <w:szCs w:val="26"/>
        </w:rPr>
        <w:br/>
        <w:t>г. Санкт-Петербург</w:t>
      </w:r>
      <w:r>
        <w:rPr>
          <w:color w:val="000000"/>
          <w:sz w:val="26"/>
          <w:szCs w:val="26"/>
        </w:rPr>
        <w:br/>
        <w:t>Р/с 40501810300002000001</w:t>
      </w:r>
      <w:r>
        <w:rPr>
          <w:color w:val="000000"/>
          <w:sz w:val="26"/>
          <w:szCs w:val="26"/>
        </w:rPr>
        <w:br/>
        <w:t>БИК 044030001</w:t>
      </w:r>
      <w:r>
        <w:rPr>
          <w:color w:val="000000"/>
          <w:sz w:val="26"/>
          <w:szCs w:val="26"/>
        </w:rPr>
        <w:br/>
        <w:t>ОКПО 02068456 ОГРН 1027801536058</w:t>
      </w:r>
      <w:r>
        <w:rPr>
          <w:color w:val="000000"/>
          <w:sz w:val="26"/>
          <w:szCs w:val="26"/>
        </w:rPr>
        <w:br/>
        <w:t>ОКТМО 40315000 ОКВЭД 85.22</w:t>
      </w:r>
      <w:r>
        <w:rPr>
          <w:color w:val="000000"/>
          <w:sz w:val="26"/>
          <w:szCs w:val="26"/>
        </w:rPr>
        <w:br/>
        <w:t>КБК 00000000000000000130</w:t>
      </w:r>
      <w:proofErr w:type="gramStart"/>
      <w:r>
        <w:rPr>
          <w:color w:val="000000"/>
          <w:sz w:val="26"/>
          <w:szCs w:val="26"/>
        </w:rPr>
        <w:br/>
        <w:t>Ю</w:t>
      </w:r>
      <w:proofErr w:type="gramEnd"/>
      <w:r>
        <w:rPr>
          <w:color w:val="000000"/>
          <w:sz w:val="26"/>
          <w:szCs w:val="26"/>
        </w:rPr>
        <w:t>р. адрес: 194021, г. Санкт-Петербург, Институтский пер. д.5, литер</w:t>
      </w:r>
      <w:proofErr w:type="gramStart"/>
      <w:r>
        <w:rPr>
          <w:color w:val="000000"/>
          <w:sz w:val="26"/>
          <w:szCs w:val="26"/>
        </w:rPr>
        <w:t xml:space="preserve"> У</w:t>
      </w:r>
      <w:proofErr w:type="gramEnd"/>
      <w:r>
        <w:rPr>
          <w:color w:val="000000"/>
          <w:sz w:val="26"/>
          <w:szCs w:val="26"/>
        </w:rPr>
        <w:br/>
        <w:t>В банковском поручении просим указать: участие в конференции «</w:t>
      </w:r>
      <w:proofErr w:type="spellStart"/>
      <w:r>
        <w:rPr>
          <w:color w:val="000000"/>
          <w:sz w:val="26"/>
          <w:szCs w:val="26"/>
        </w:rPr>
        <w:t>ММТТиЭ</w:t>
      </w:r>
      <w:proofErr w:type="spellEnd"/>
      <w:r>
        <w:rPr>
          <w:color w:val="000000"/>
          <w:sz w:val="26"/>
          <w:szCs w:val="26"/>
        </w:rPr>
        <w:t>».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lastRenderedPageBreak/>
        <w:t>ПРАВИЛА ОФОРМЛЕНИЯ СТАТЬИ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1. Размер шрифта – 14, гарнитура – </w:t>
      </w:r>
      <w:proofErr w:type="spellStart"/>
      <w:r>
        <w:rPr>
          <w:color w:val="000000"/>
          <w:sz w:val="26"/>
          <w:szCs w:val="26"/>
        </w:rPr>
        <w:t>TimesNewRoman</w:t>
      </w:r>
      <w:proofErr w:type="spellEnd"/>
      <w:r>
        <w:rPr>
          <w:color w:val="000000"/>
          <w:sz w:val="26"/>
          <w:szCs w:val="26"/>
        </w:rPr>
        <w:t>; интервал – 1,5; поля стандартные.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2. Таблицы и рисунки должны иметь заголовки. Название и номера рисунков указываются под рисунками, выравнивание по центру, названия и номера таблиц – над таблицами, выравниванием по правому краю.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r>
        <w:rPr>
          <w:color w:val="000000"/>
          <w:sz w:val="26"/>
          <w:szCs w:val="26"/>
        </w:rPr>
        <w:t>пт</w:t>
      </w:r>
      <w:proofErr w:type="spellEnd"/>
      <w:r>
        <w:rPr>
          <w:color w:val="000000"/>
          <w:sz w:val="26"/>
          <w:szCs w:val="26"/>
        </w:rPr>
        <w:t>). ФОРМУЛЫ ВСТАВЛЯЮТСЯ ТОЛЬКО ОБЪЕКТОМ MICROSOFTEQUATION!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3. Наличие списка цитируемой литературы обязательно. Список литературы – в конце текста оформленный согласно ГОСТ.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4. Сноски только концевые – в квадратных скобках, с указанием номера источника в соответствии с приведенным в конце статьи списком литературы (например: [1]);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5. НЕ ИСПОЛЬЗОВАТЬ автоматическую расстановку сносок для списка использованной литературы;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6. Переносы в словах не ставить.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7. В электронном варианте каждая статья должна быть в отдельном файле.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8. Первым в статье должно идти заглавие (ПРОПИСНЫМИ БУКВАМИ, жирный шрифт, выравнивание по центру). После заглавия, перед текстом аннотации статьи – Фамилия, И.О. автора, на следующей строке </w:t>
      </w:r>
      <w:proofErr w:type="gramStart"/>
      <w:r>
        <w:rPr>
          <w:color w:val="000000"/>
          <w:sz w:val="26"/>
          <w:szCs w:val="26"/>
        </w:rPr>
        <w:t>–н</w:t>
      </w:r>
      <w:proofErr w:type="gramEnd"/>
      <w:r>
        <w:rPr>
          <w:color w:val="000000"/>
          <w:sz w:val="26"/>
          <w:szCs w:val="26"/>
        </w:rPr>
        <w:t>азвание организации участника, город (см. ниже правила оформления).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9. Обязательно наличие аннотации и ключевых слов на русском языке (до основного текста).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10. После списка литературы необходимо привести название статьи, авторов, аннотацию, ключевые слова на английском языке.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11. Число соавторов не ограничивается.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12. Запрещено цитировать одного и того же автора более 5 раз.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  <w:u w:val="single"/>
        </w:rPr>
        <w:t>Пример оформления «шапки» статьи: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НАЗВАНИЕ СТАТЬИ</w:t>
      </w:r>
      <w:r>
        <w:rPr>
          <w:b/>
          <w:bCs/>
          <w:color w:val="000000"/>
          <w:sz w:val="26"/>
          <w:szCs w:val="26"/>
        </w:rPr>
        <w:br/>
      </w:r>
      <w:r>
        <w:rPr>
          <w:b/>
          <w:bCs/>
          <w:i/>
          <w:iCs/>
          <w:color w:val="000000"/>
          <w:sz w:val="26"/>
          <w:szCs w:val="26"/>
        </w:rPr>
        <w:t>Иванова И.И.</w:t>
      </w:r>
      <w:r>
        <w:rPr>
          <w:b/>
          <w:bCs/>
          <w:i/>
          <w:iCs/>
          <w:color w:val="000000"/>
          <w:sz w:val="26"/>
          <w:szCs w:val="26"/>
        </w:rPr>
        <w:br/>
        <w:t>Научный руководитель: Петров В.С.</w:t>
      </w: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>Московский государственный педагогический университет, Москва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i/>
          <w:iCs/>
          <w:color w:val="000000"/>
          <w:sz w:val="26"/>
          <w:szCs w:val="26"/>
        </w:rPr>
        <w:lastRenderedPageBreak/>
        <w:t xml:space="preserve">Аннотация. Текст </w:t>
      </w:r>
      <w:proofErr w:type="spellStart"/>
      <w:r>
        <w:rPr>
          <w:i/>
          <w:iCs/>
          <w:color w:val="000000"/>
          <w:sz w:val="26"/>
          <w:szCs w:val="26"/>
        </w:rPr>
        <w:t>аннотации</w:t>
      </w:r>
      <w:proofErr w:type="gramStart"/>
      <w:r>
        <w:rPr>
          <w:i/>
          <w:iCs/>
          <w:color w:val="000000"/>
          <w:sz w:val="26"/>
          <w:szCs w:val="26"/>
        </w:rPr>
        <w:t>.Т</w:t>
      </w:r>
      <w:proofErr w:type="gramEnd"/>
      <w:r>
        <w:rPr>
          <w:i/>
          <w:iCs/>
          <w:color w:val="000000"/>
          <w:sz w:val="26"/>
          <w:szCs w:val="26"/>
        </w:rPr>
        <w:t>екст</w:t>
      </w:r>
      <w:proofErr w:type="spellEnd"/>
      <w:r>
        <w:rPr>
          <w:i/>
          <w:iCs/>
          <w:color w:val="000000"/>
          <w:sz w:val="26"/>
          <w:szCs w:val="26"/>
        </w:rPr>
        <w:t xml:space="preserve"> аннотации. Текст аннотации. Текст аннотации. Текст аннотации. Текст аннотации. Текст аннотации. Текст аннотации. Текст аннотации. Текст аннотации. Текст аннотации. Текст аннотации.</w:t>
      </w:r>
      <w:r>
        <w:rPr>
          <w:i/>
          <w:iCs/>
          <w:color w:val="000000"/>
          <w:sz w:val="26"/>
          <w:szCs w:val="26"/>
        </w:rPr>
        <w:br/>
        <w:t>Ключевые слова: ключевое слово, ключевое слово, ключевое слово, ключевое слово, ключевое слово.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 xml:space="preserve">атьи. Текст </w:t>
      </w:r>
      <w:proofErr w:type="spellStart"/>
      <w:r>
        <w:rPr>
          <w:color w:val="000000"/>
          <w:sz w:val="26"/>
          <w:szCs w:val="26"/>
        </w:rPr>
        <w:t>статьи</w:t>
      </w:r>
      <w:proofErr w:type="gramStart"/>
      <w:r>
        <w:rPr>
          <w:color w:val="000000"/>
          <w:sz w:val="26"/>
          <w:szCs w:val="26"/>
        </w:rPr>
        <w:t>.Т</w:t>
      </w:r>
      <w:proofErr w:type="gramEnd"/>
      <w:r>
        <w:rPr>
          <w:color w:val="000000"/>
          <w:sz w:val="26"/>
          <w:szCs w:val="26"/>
        </w:rPr>
        <w:t>екст</w:t>
      </w:r>
      <w:proofErr w:type="spellEnd"/>
      <w:r>
        <w:rPr>
          <w:color w:val="000000"/>
          <w:sz w:val="26"/>
          <w:szCs w:val="26"/>
        </w:rPr>
        <w:t xml:space="preserve"> статьи.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атьи.</w:t>
      </w:r>
    </w:p>
    <w:p w:rsidR="00EF4099" w:rsidRDefault="00EF4099" w:rsidP="00EF4099">
      <w:pPr>
        <w:pStyle w:val="a3"/>
        <w:spacing w:before="284" w:beforeAutospacing="0" w:after="0" w:afterAutospacing="0"/>
        <w:ind w:left="180" w:right="165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Список литературы.</w:t>
      </w:r>
      <w:r>
        <w:rPr>
          <w:color w:val="000000"/>
          <w:sz w:val="26"/>
          <w:szCs w:val="26"/>
        </w:rPr>
        <w:br/>
        <w:t>1.</w:t>
      </w:r>
      <w:r>
        <w:rPr>
          <w:color w:val="000000"/>
          <w:sz w:val="26"/>
          <w:szCs w:val="26"/>
        </w:rPr>
        <w:br/>
        <w:t>2.</w:t>
      </w:r>
      <w:r>
        <w:rPr>
          <w:color w:val="000000"/>
          <w:sz w:val="26"/>
          <w:szCs w:val="26"/>
        </w:rPr>
        <w:br/>
        <w:t>3.</w:t>
      </w:r>
      <w:r>
        <w:rPr>
          <w:color w:val="000000"/>
          <w:sz w:val="26"/>
          <w:szCs w:val="26"/>
        </w:rPr>
        <w:br/>
        <w:t>4.</w:t>
      </w:r>
    </w:p>
    <w:p w:rsidR="006C63C3" w:rsidRDefault="006C63C3" w:rsidP="00EF4099"/>
    <w:sectPr w:rsidR="006C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C6"/>
    <w:rsid w:val="006C63C3"/>
    <w:rsid w:val="00D360C6"/>
    <w:rsid w:val="00E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099"/>
    <w:rPr>
      <w:color w:val="0000FF"/>
      <w:u w:val="single"/>
    </w:rPr>
  </w:style>
  <w:style w:type="paragraph" w:styleId="a5">
    <w:name w:val="No Spacing"/>
    <w:uiPriority w:val="1"/>
    <w:qFormat/>
    <w:rsid w:val="00EF4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099"/>
    <w:rPr>
      <w:color w:val="0000FF"/>
      <w:u w:val="single"/>
    </w:rPr>
  </w:style>
  <w:style w:type="paragraph" w:styleId="a5">
    <w:name w:val="No Spacing"/>
    <w:uiPriority w:val="1"/>
    <w:qFormat/>
    <w:rsid w:val="00EF4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pbftu.ru/kongressnaya-deyatelnost/list/" TargetMode="External"/><Relationship Id="rId5" Type="http://schemas.openxmlformats.org/officeDocument/2006/relationships/hyperlink" Target="http://www.spbf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2020-05-22T10:00:00Z</dcterms:created>
  <dcterms:modified xsi:type="dcterms:W3CDTF">2020-05-22T10:03:00Z</dcterms:modified>
</cp:coreProperties>
</file>