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Уважаемые историки, политологи и юристы!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 рамках проекта Российского научного фонда «Центральная Азия в международных отношениях XVIII–XIX в.» с 19 по 23 августа 2019 г. в г. Алматы (Казахстан) на базе Казахского национального университета имени аль-Фараби будет проводиться международный семинар «Центральная Азия на перекрестке европейских и азиатских политических интересов: XVIII–XIX в.».</w:t>
      </w:r>
    </w:p>
    <w:p>
      <w:pPr>
        <w:pStyle w:val="Normal"/>
        <w:jc w:val="both"/>
        <w:rPr/>
      </w:pPr>
      <w:r>
        <w:rPr/>
        <w:t>Цель мероприятия – обсудить возможность комплексного исследования международных отношений в масштабе всей Центральной Азии на значительном хронологическом отрезке, когда в регионе происходили тектонические геополитические изменения. Предполагается рассмотреть динамику международных отношений в Центральной Азии как едином регионе, оценить роль отдельных европейских (Франция, Германия) и азиатских (Турция, Иран, Бухара, Хива, Коканд, казахские жузы и др.) субъектов международных отношений в развитии внешнеполитической ситуации в Центральной Азии. Традиционные акторы – Великобритания, Россия и Китай – также могут стать предметами обсуждения.</w:t>
      </w:r>
    </w:p>
    <w:p>
      <w:pPr>
        <w:pStyle w:val="Normal"/>
        <w:jc w:val="both"/>
        <w:rPr/>
      </w:pPr>
      <w:r>
        <w:rPr/>
        <w:t>Основные темы для обсуждения:</w:t>
      </w:r>
    </w:p>
    <w:p>
      <w:pPr>
        <w:pStyle w:val="Normal"/>
        <w:jc w:val="both"/>
        <w:rPr/>
      </w:pPr>
      <w:r>
        <w:rPr/>
        <w:t>1. Содержание понятия «Центральная Азия» – историко-географический подход к определению границ региона.</w:t>
      </w:r>
    </w:p>
    <w:p>
      <w:pPr>
        <w:pStyle w:val="Normal"/>
        <w:jc w:val="both"/>
        <w:rPr/>
      </w:pPr>
      <w:r>
        <w:rPr/>
        <w:t>3. Центральная Азия как социально-территор</w:t>
      </w:r>
      <w:bookmarkStart w:id="0" w:name="_GoBack"/>
      <w:bookmarkEnd w:id="0"/>
      <w:r>
        <w:rPr/>
        <w:t xml:space="preserve">иальная общность, субъект и объект международных отношений в </w:t>
      </w:r>
      <w:r>
        <w:rPr>
          <w:lang w:val="en-US"/>
        </w:rPr>
        <w:t>XVIII</w:t>
      </w:r>
      <w:r>
        <w:rPr/>
        <w:t>–</w:t>
      </w:r>
      <w:r>
        <w:rPr>
          <w:lang w:val="en-US"/>
        </w:rPr>
        <w:t>XIX</w:t>
      </w:r>
      <w:r>
        <w:rPr/>
        <w:t xml:space="preserve"> в.</w:t>
      </w:r>
    </w:p>
    <w:p>
      <w:pPr>
        <w:pStyle w:val="Normal"/>
        <w:jc w:val="both"/>
        <w:rPr/>
      </w:pPr>
      <w:r>
        <w:rPr/>
        <w:t>4. «Большая игра» в Центральной Азии: выходя за пределы традиционных рамок</w:t>
      </w:r>
    </w:p>
    <w:p>
      <w:pPr>
        <w:pStyle w:val="Normal"/>
        <w:jc w:val="both"/>
        <w:rPr/>
      </w:pPr>
      <w:r>
        <w:rPr/>
        <w:t>5. Казахские жузы, народы Кыргызстана и Туркмении, Бухарский эмират, Хивинское и Кокандское ханства на перекрестке европейских и азиатских интересов</w:t>
      </w:r>
    </w:p>
    <w:p>
      <w:pPr>
        <w:pStyle w:val="Normal"/>
        <w:jc w:val="both"/>
        <w:rPr/>
      </w:pPr>
      <w:r>
        <w:rPr/>
        <w:t>6. Содержание и характер эволюции политики Российской империи в отношении народов и государств, входивших в сферу ее интересов (туркмены, Бухара, Хива, Илийский край и др.)</w:t>
      </w:r>
    </w:p>
    <w:p>
      <w:pPr>
        <w:pStyle w:val="Normal"/>
        <w:jc w:val="both"/>
        <w:rPr/>
      </w:pPr>
      <w:r>
        <w:rPr/>
        <w:t>7. Формально-юридический и фактический статус протекторатов и других завоеванных территорий в Центральной Азии.</w:t>
      </w:r>
    </w:p>
    <w:p>
      <w:pPr>
        <w:pStyle w:val="Normal"/>
        <w:jc w:val="both"/>
        <w:rPr/>
      </w:pPr>
      <w:r>
        <w:rPr/>
        <w:t>К участию в мероприятии приглашаются ученые из России, Казахстана, Кыргызстана, Узбекистана, Туркмении и других государств, готовые представить оригинальное видение заявленных проблем.</w:t>
      </w:r>
    </w:p>
    <w:p>
      <w:pPr>
        <w:pStyle w:val="Normal"/>
        <w:jc w:val="both"/>
        <w:rPr/>
      </w:pPr>
      <w:r>
        <w:rPr/>
        <w:t>Проезд к месту проведения мероприятия, проживание и питание за счет принимающей стороны. По результатам семинара будет опубликован сборник материалов с постатейной индексацией в РИНЦ.</w:t>
      </w:r>
    </w:p>
    <w:p>
      <w:pPr>
        <w:pStyle w:val="Normal"/>
        <w:jc w:val="both"/>
        <w:rPr/>
      </w:pPr>
      <w:r>
        <w:rPr/>
        <w:t>Язык участия – русский.</w:t>
      </w:r>
    </w:p>
    <w:p>
      <w:pPr>
        <w:pStyle w:val="Normal"/>
        <w:jc w:val="both"/>
        <w:rPr/>
      </w:pPr>
      <w:r>
        <w:rPr/>
        <w:t xml:space="preserve">Заявка на участие в работе международного семинара включает CV (1 стр.) и аннотацию выступления (около 300 слов), которые принимаются оргкомитетом </w:t>
      </w:r>
      <w:r>
        <w:rPr>
          <w:b/>
        </w:rPr>
        <w:t xml:space="preserve">до 15 мая </w:t>
      </w:r>
      <w:r>
        <w:rPr/>
        <w:t xml:space="preserve">2019 г. по адресу: </w:t>
      </w:r>
      <w:hyperlink r:id="rId2">
        <w:bookmarkStart w:id="1" w:name="__DdeLink__1264_3915303079"/>
        <w:r>
          <w:rPr>
            <w:rStyle w:val="Style14"/>
          </w:rPr>
          <w:t>foreignasia@mail.ru</w:t>
        </w:r>
      </w:hyperlink>
      <w:r>
        <w:rPr/>
        <w:t>.</w:t>
      </w:r>
      <w:bookmarkEnd w:id="1"/>
    </w:p>
    <w:p>
      <w:pPr>
        <w:pStyle w:val="Normal"/>
        <w:jc w:val="both"/>
        <w:rPr/>
      </w:pPr>
      <w:r>
        <w:rPr/>
        <w:t xml:space="preserve">Приглашения будут разосланы </w:t>
      </w:r>
      <w:r>
        <w:rPr>
          <w:b/>
        </w:rPr>
        <w:t>до 31 мая</w:t>
      </w:r>
      <w:r>
        <w:rPr/>
        <w:t xml:space="preserve"> 2019 г.</w:t>
      </w:r>
    </w:p>
    <w:p>
      <w:pPr>
        <w:pStyle w:val="Normal"/>
        <w:jc w:val="both"/>
        <w:rPr/>
      </w:pPr>
      <w:r>
        <w:rPr/>
        <w:t>Проектная команда оставляет за собой право отбора кандидатов для участия в мероприятии.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 наилучшими пожеланиями,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проекта, д.и.н., </w:t>
      </w:r>
    </w:p>
    <w:p>
      <w:pPr>
        <w:pStyle w:val="Normal"/>
        <w:jc w:val="both"/>
        <w:rPr/>
      </w:pPr>
      <w:r>
        <w:rPr/>
        <w:t>профессор Московского городского педагогического университета</w:t>
      </w:r>
    </w:p>
    <w:p>
      <w:pPr>
        <w:pStyle w:val="Normal"/>
        <w:jc w:val="right"/>
        <w:rPr/>
      </w:pPr>
      <w:r>
        <w:rPr/>
        <w:t>Дмитрий Валентинович Васильев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30" w:after="30"/>
        <w:ind w:firstLine="567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30" w:after="30"/>
        <w:ind w:firstLine="567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30" w:after="30"/>
        <w:ind w:firstLine="567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Заявка для участия:</w:t>
      </w:r>
    </w:p>
    <w:p>
      <w:pPr>
        <w:pStyle w:val="Normal"/>
        <w:spacing w:before="30" w:after="30"/>
        <w:ind w:firstLine="567"/>
        <w:jc w:val="right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30" w:after="30"/>
        <w:ind w:firstLine="567"/>
        <w:jc w:val="right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Style w:val="a5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3402"/>
        <w:gridCol w:w="5777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Ф.И.О.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Город, страна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Место работы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Занимая должность, позиция 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Электронный адрес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Телефоны</w:t>
            </w:r>
          </w:p>
          <w:p>
            <w:pPr>
              <w:pStyle w:val="Normal"/>
              <w:spacing w:before="30" w:after="30"/>
              <w:ind w:hanging="0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5777" w:type="dxa"/>
            <w:tcBorders/>
            <w:shd w:fill="auto" w:val="clear"/>
          </w:tcPr>
          <w:p>
            <w:pPr>
              <w:pStyle w:val="Normal"/>
              <w:spacing w:before="30" w:after="30"/>
              <w:ind w:hanging="0"/>
              <w:rPr>
                <w:rFonts w:ascii="Calibri" w:hAnsi="Calibri" w:eastAsia="Calibri"/>
                <w:sz w:val="20"/>
                <w:szCs w:val="20"/>
                <w:lang w:eastAsia="ru-RU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30" w:after="3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fcb"/>
    <w:pPr>
      <w:widowControl/>
      <w:bidi w:val="0"/>
      <w:ind w:firstLine="709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23523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27342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7b70d2"/>
    <w:pPr/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eignasia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LibreOffice/6.0.4.2$Windows_x86 LibreOffice_project/9b0d9b32d5dcda91d2f1a96dc04c645c450872bf</Application>
  <Pages>2</Pages>
  <Words>357</Words>
  <Characters>2452</Characters>
  <CharactersWithSpaces>2778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2019-04-14T14:58:00Z</dcterms:created>
  <dc:creator>Дмитрий Васильев</dc:creator>
  <dc:description/>
  <dc:language>ru-RU</dc:language>
  <cp:lastModifiedBy/>
  <dcterms:modified xsi:type="dcterms:W3CDTF">2019-04-17T21:26:23Z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