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D4" w:rsidRDefault="00AC554D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E48C3E" wp14:editId="00E4FF9E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1285240" cy="12420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2D4" w:rsidRDefault="00AC27AC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mallCap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5F17A4D" wp14:editId="4BEDDB47">
            <wp:simplePos x="0" y="0"/>
            <wp:positionH relativeFrom="column">
              <wp:posOffset>4218517</wp:posOffset>
            </wp:positionH>
            <wp:positionV relativeFrom="paragraph">
              <wp:posOffset>67310</wp:posOffset>
            </wp:positionV>
            <wp:extent cx="959870" cy="106946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70" cy="106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802D4" w:rsidRDefault="00AC554D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F70118" wp14:editId="77F1B3C2">
            <wp:simplePos x="0" y="0"/>
            <wp:positionH relativeFrom="column">
              <wp:posOffset>558800</wp:posOffset>
            </wp:positionH>
            <wp:positionV relativeFrom="paragraph">
              <wp:posOffset>0</wp:posOffset>
            </wp:positionV>
            <wp:extent cx="1414780" cy="85280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7AC">
        <w:rPr>
          <w:rFonts w:ascii="Times New Roman" w:hAnsi="Times New Roman" w:cs="Times New Roman"/>
          <w:smallCaps/>
          <w:noProof/>
          <w:sz w:val="28"/>
          <w:szCs w:val="28"/>
          <w:lang w:eastAsia="ru-RU"/>
        </w:rPr>
        <w:drawing>
          <wp:inline distT="0" distB="0" distL="0" distR="0" wp14:anchorId="0E8A029B" wp14:editId="5F92A1CA">
            <wp:extent cx="122555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2D4" w:rsidRPr="0083311C" w:rsidRDefault="005802D4" w:rsidP="0083311C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</w:p>
    <w:p w:rsidR="005802D4" w:rsidRDefault="00AC27AC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noProof/>
          <w:sz w:val="28"/>
          <w:szCs w:val="28"/>
          <w:lang w:eastAsia="ru-RU"/>
        </w:rPr>
        <w:drawing>
          <wp:inline distT="0" distB="0" distL="0" distR="0" wp14:anchorId="1755A60A" wp14:editId="4BCF9770">
            <wp:extent cx="1012190" cy="1127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2D4" w:rsidRDefault="005802D4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802D4" w:rsidRPr="0083311C" w:rsidRDefault="005802D4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802D4" w:rsidRDefault="005802D4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802D4" w:rsidRDefault="005802D4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802D4" w:rsidRDefault="005802D4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802D4" w:rsidRPr="00797C31" w:rsidRDefault="005802D4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97C31">
        <w:rPr>
          <w:rFonts w:ascii="Times New Roman" w:hAnsi="Times New Roman" w:cs="Times New Roman"/>
          <w:smallCaps/>
          <w:sz w:val="28"/>
          <w:szCs w:val="28"/>
        </w:rPr>
        <w:t xml:space="preserve">Институт востоковедения Российской Академии наук </w:t>
      </w:r>
    </w:p>
    <w:p w:rsidR="005802D4" w:rsidRDefault="005802D4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97C31">
        <w:rPr>
          <w:rFonts w:ascii="Times New Roman" w:hAnsi="Times New Roman" w:cs="Times New Roman"/>
          <w:smallCaps/>
          <w:sz w:val="28"/>
          <w:szCs w:val="28"/>
        </w:rPr>
        <w:t xml:space="preserve">Алтайский государственный университет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и Фонд имени Фридриха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Эберта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5802D4" w:rsidRDefault="005802D4" w:rsidP="00383CC8">
      <w:pPr>
        <w:spacing w:line="36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сообщают о проведении</w:t>
      </w:r>
    </w:p>
    <w:p w:rsidR="005802D4" w:rsidRPr="00797C31" w:rsidRDefault="005802D4" w:rsidP="00AD513F">
      <w:pPr>
        <w:spacing w:before="12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7C3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797C31">
        <w:rPr>
          <w:rFonts w:ascii="Times New Roman" w:hAnsi="Times New Roman" w:cs="Times New Roman"/>
          <w:b/>
          <w:bCs/>
          <w:sz w:val="32"/>
          <w:szCs w:val="32"/>
        </w:rPr>
        <w:t xml:space="preserve">Международной конференции </w:t>
      </w:r>
    </w:p>
    <w:p w:rsidR="005802D4" w:rsidRDefault="005802D4" w:rsidP="00797C31">
      <w:pPr>
        <w:spacing w:before="120" w:line="36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«Трансграничные миграции с Востока на Запад, </w:t>
      </w:r>
    </w:p>
    <w:p w:rsidR="005802D4" w:rsidRDefault="005802D4" w:rsidP="00383CC8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Россию и на Восток: в прошлом и настоящем»</w:t>
      </w:r>
    </w:p>
    <w:p w:rsidR="005802D4" w:rsidRDefault="005802D4" w:rsidP="00797C31">
      <w:pPr>
        <w:spacing w:before="12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21–23 ноября 2016 г., Москва, Институт востоковедения РАН</w:t>
      </w:r>
    </w:p>
    <w:p w:rsidR="005802D4" w:rsidRDefault="005802D4" w:rsidP="00383CC8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802D4" w:rsidRDefault="005802D4" w:rsidP="00797C3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трансграничными миграциями (далее ТГМ) понимаются такие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ровольные и недобровольные (вынужденные и принудительные) перемещения людей в пространстве, в ходе которых мигранты пересекают одну или нескол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 границ между различающимися социумами. Пересекаемые границы могут быть государственными и административными,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этноареальными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языковыми, межкультурными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межцивилизационными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могут выявляться по какому-то иному ситуационно значимому признаку. Но в любом случае они будут смутно ощущаться либо ясно осознаваться как </w:t>
      </w:r>
      <w:r w:rsidRPr="004A6D47">
        <w:rPr>
          <w:rFonts w:ascii="Times New Roman" w:hAnsi="Times New Roman" w:cs="Times New Roman"/>
          <w:i/>
          <w:iCs/>
          <w:sz w:val="28"/>
          <w:szCs w:val="28"/>
        </w:rPr>
        <w:t>границы между пространственно лок</w:t>
      </w:r>
      <w:r w:rsidRPr="004A6D4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A6D47">
        <w:rPr>
          <w:rFonts w:ascii="Times New Roman" w:hAnsi="Times New Roman" w:cs="Times New Roman"/>
          <w:i/>
          <w:iCs/>
          <w:sz w:val="28"/>
          <w:szCs w:val="28"/>
        </w:rPr>
        <w:t>лизуемыми различиями</w:t>
      </w:r>
      <w:r>
        <w:rPr>
          <w:rFonts w:ascii="Times New Roman" w:hAnsi="Times New Roman" w:cs="Times New Roman"/>
          <w:sz w:val="28"/>
          <w:szCs w:val="28"/>
        </w:rPr>
        <w:t xml:space="preserve">, значимыми для людей, живущих по обе их стороны. </w:t>
      </w:r>
    </w:p>
    <w:p w:rsidR="005802D4" w:rsidRDefault="005802D4" w:rsidP="00383CC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Расширение понятия диктуется целью проектируемой конференции.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торически сложились две слабо сообщающиеся группы исследователей мигр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ции. Одну образуют те, кто занимается миграциями современными, другую – те, чьим предметом являются миграции прошлого. Первые тоже совершают иногда исторические экскурсы, однако в ходе их не уходят, как правило, далее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– начала формирования массовых потоков трудовых мигрантов, тип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 однородных с современной трудовой миграцией. Вторые, насколько можно судить по известной нам литературе, вообще не интересуются опытом современных миграций. Главная цель конференции как раз и заключается в том, чтобы в рамках одного представительного форума свести эти две группы специалистов по миграции и предложить им такую повестку, которая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чила бы диалог между ними. Что, в свою очередь, откроет возможность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местных междисциплинарных сравнительных исследований. </w:t>
      </w:r>
    </w:p>
    <w:p w:rsidR="005802D4" w:rsidRDefault="005802D4" w:rsidP="00383CC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Уильяма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Джованни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Арриги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показывает, что значительное удлинение исследовательской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троспективы облегчает понимание базовых характеристик устойчивых феном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 человеческой истории. ТГМ в том значении термина, что было предложено выше, – как раз такой феномен. Соответственно, временная шкала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тельского поля, устанавливаемого для предполагаемых участников конфере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ции, будет четко определена только в верхней ее грани – вторым десятилетием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тогда как нижняя грань  может теряться в глубине тысячелетий. </w:t>
      </w:r>
    </w:p>
    <w:p w:rsidR="005802D4" w:rsidRDefault="005802D4" w:rsidP="00383CC8">
      <w:pPr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исследовательское поле конференции следует ограничить пространственно. Участникам конференции предлагается сосредоточиться на ТГМ двух направлений. Во-первых, на тех, в которых высылающим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ством выступает мир Востока, понимаемый и как географическое пространство Азии и Северной Африки, и как совокупность культурно-исторических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нов, объединяемых в некое целое постольку, поскольку все вместе они трад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ционно противопоставляются другим большим совокупностям – миру Запада и миру России. Во-вторых, на миграциях из одного крупного региона самого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стока в другой его регион.  </w:t>
      </w:r>
    </w:p>
    <w:p w:rsidR="005802D4" w:rsidRDefault="005802D4" w:rsidP="00383CC8">
      <w:pPr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значение для успешной реализации замысла конференции  имеет структура ее секций / панелей. Конференция должна строиться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блемно-тематическому принципу. Должны быть выделены кластеры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тельских задач, релевантных углубленному изучению как современных, так и исторических миграций. Конференция будет способствовать их коррекции и детализации, пока же целесообразными представляются следующие секции.</w:t>
      </w:r>
    </w:p>
    <w:p w:rsidR="005802D4" w:rsidRPr="007F3CCC" w:rsidRDefault="005802D4" w:rsidP="00383CC8">
      <w:pPr>
        <w:pStyle w:val="a8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740186">
        <w:rPr>
          <w:b/>
          <w:bCs/>
          <w:sz w:val="28"/>
          <w:szCs w:val="28"/>
        </w:rPr>
        <w:t xml:space="preserve">Секция 1. </w:t>
      </w:r>
      <w:r>
        <w:rPr>
          <w:b/>
          <w:bCs/>
          <w:sz w:val="28"/>
          <w:szCs w:val="28"/>
        </w:rPr>
        <w:t>Слова</w:t>
      </w:r>
      <w:r w:rsidRPr="00797C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797C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смыслы</w:t>
      </w:r>
      <w:r w:rsidRPr="00797C31">
        <w:rPr>
          <w:rStyle w:val="a9"/>
          <w:b w:val="0"/>
          <w:bCs w:val="0"/>
          <w:color w:val="000000"/>
          <w:sz w:val="28"/>
          <w:szCs w:val="28"/>
        </w:rPr>
        <w:t>.</w:t>
      </w:r>
      <w:r w:rsidRPr="000148D6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Исследование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столь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долгосрочных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феноменов</w:t>
      </w:r>
      <w:r w:rsidRPr="007F3CC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как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ТГМ, желательно сопровождать анализом этимологии  понятий, используемых при назывании и описании миграции. Не менее важно проследить их эволюцию во времени, различия в их восприятии на разных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циальных этажах обществ-доноров и обществ-реципиентов, попытаться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новить, какие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доминантные образы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реакции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вызывали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прошлом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вызывают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F3C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настоящем, и сравнить их</w:t>
      </w:r>
      <w:r w:rsidRPr="007F3CCC">
        <w:rPr>
          <w:color w:val="000000"/>
          <w:sz w:val="28"/>
          <w:szCs w:val="28"/>
        </w:rPr>
        <w:t>.</w:t>
      </w:r>
      <w:r w:rsidRPr="000148D6">
        <w:rPr>
          <w:color w:val="000000"/>
          <w:sz w:val="28"/>
          <w:szCs w:val="28"/>
          <w:lang w:val="en-US"/>
        </w:rPr>
        <w:t> </w:t>
      </w:r>
    </w:p>
    <w:p w:rsidR="005802D4" w:rsidRDefault="005802D4" w:rsidP="00383CC8">
      <w:pPr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2. </w:t>
      </w:r>
      <w:r w:rsidRPr="00740186">
        <w:rPr>
          <w:rFonts w:ascii="Times New Roman" w:hAnsi="Times New Roman" w:cs="Times New Roman"/>
          <w:b/>
          <w:bCs/>
          <w:sz w:val="28"/>
          <w:szCs w:val="28"/>
        </w:rPr>
        <w:t>Причины и цели</w:t>
      </w:r>
      <w:r>
        <w:rPr>
          <w:rFonts w:ascii="Times New Roman" w:hAnsi="Times New Roman" w:cs="Times New Roman"/>
          <w:sz w:val="28"/>
          <w:szCs w:val="28"/>
        </w:rPr>
        <w:t>. Классическая схема притягивающих /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талкивающих факторов миграции обладает ограниченной объяснительной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собностью. Наложение ее на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ТГМ позволит, можно над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яться, избавиться от этого недостатка. Участникам конференции будет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жено сосредоточиться на поиске </w:t>
      </w:r>
      <w:r w:rsidRPr="00F06CE6">
        <w:rPr>
          <w:rFonts w:ascii="Times New Roman" w:hAnsi="Times New Roman" w:cs="Times New Roman"/>
          <w:i/>
          <w:iCs/>
          <w:sz w:val="28"/>
          <w:szCs w:val="28"/>
        </w:rPr>
        <w:t>сквозных причи</w:t>
      </w:r>
      <w:r>
        <w:rPr>
          <w:rFonts w:ascii="Times New Roman" w:hAnsi="Times New Roman" w:cs="Times New Roman"/>
          <w:i/>
          <w:iCs/>
          <w:sz w:val="28"/>
          <w:szCs w:val="28"/>
        </w:rPr>
        <w:t>н и целей</w:t>
      </w:r>
      <w:r>
        <w:rPr>
          <w:rFonts w:ascii="Times New Roman" w:hAnsi="Times New Roman" w:cs="Times New Roman"/>
          <w:sz w:val="28"/>
          <w:szCs w:val="28"/>
        </w:rPr>
        <w:t xml:space="preserve"> ТГМ из различных регионов Востока в разные эпохи </w:t>
      </w:r>
    </w:p>
    <w:p w:rsidR="005802D4" w:rsidRDefault="005802D4" w:rsidP="00383CC8">
      <w:pPr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3. С</w:t>
      </w:r>
      <w:r w:rsidRPr="00740186">
        <w:rPr>
          <w:rFonts w:ascii="Times New Roman" w:hAnsi="Times New Roman" w:cs="Times New Roman"/>
          <w:b/>
          <w:bCs/>
          <w:sz w:val="28"/>
          <w:szCs w:val="28"/>
        </w:rPr>
        <w:t>ледствия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специалистов по современным миграциям они обычно сводятся к экономическим эффектам (влияние на рынок труда по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>прибытия, роль переводов мигрантов по месту выбытия и т. п.), к направленн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взаимной адаптации мигрантов и принимающего общества (интеграция или сегрегация), к разного рода социальным проблемам (рабский труд, криминал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 части мигрантов и т. п.), к влиянию миграции на политическую жизнь и т. д</w:t>
      </w:r>
      <w:proofErr w:type="gramEnd"/>
      <w:r>
        <w:rPr>
          <w:rFonts w:ascii="Times New Roman" w:hAnsi="Times New Roman" w:cs="Times New Roman"/>
          <w:sz w:val="28"/>
          <w:szCs w:val="28"/>
        </w:rPr>
        <w:t>. К тому же временные рамки, устанавливаемые для анализа последствий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граций, редко выходят за пределы нескольких десятилетий. Преодолеть такое сужение исследовательского поля и поможет данная секция. </w:t>
      </w:r>
    </w:p>
    <w:p w:rsidR="005802D4" w:rsidRDefault="005802D4" w:rsidP="00383CC8">
      <w:pPr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582206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822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82206">
        <w:rPr>
          <w:rFonts w:ascii="Times New Roman" w:hAnsi="Times New Roman" w:cs="Times New Roman"/>
          <w:b/>
          <w:bCs/>
          <w:sz w:val="28"/>
          <w:szCs w:val="28"/>
        </w:rPr>
        <w:t>ипология</w:t>
      </w:r>
      <w:r>
        <w:rPr>
          <w:rFonts w:ascii="Times New Roman" w:hAnsi="Times New Roman" w:cs="Times New Roman"/>
          <w:sz w:val="28"/>
          <w:szCs w:val="28"/>
        </w:rPr>
        <w:t>. Задача этой секции будет заключаться не в том, чтобы отвергнуть варианты типологии, разработанные специалистами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временным миграциям (трудовая, учебная, рекреационная и т. п.; постоянная и временная; добровольная, вынужденная и принудительная и т. д.). А в том,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попытаться дополнить их такими делениями ТГМ, которые не были бы жестко привязаны к рыночной экономике, временам модерна и постмодерна, работали бы и в другие исторические эпохи. Очевидно, что данная секция более других будет экспериментальной и дискуссионной, поэтому целесообразно ее проведение в виде серии круглых столов. Их набор может уточняться 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няться по ходу конференции – по результатам работы двух других секций. </w:t>
      </w:r>
    </w:p>
    <w:p w:rsidR="005802D4" w:rsidRPr="00383CC8" w:rsidRDefault="005802D4" w:rsidP="00797C31">
      <w:pPr>
        <w:tabs>
          <w:tab w:val="left" w:pos="550"/>
        </w:tabs>
        <w:spacing w:before="12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7C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383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 настоятельно просим всех тех, кого заинтересует замысел конф</w:t>
      </w:r>
      <w:r w:rsidRPr="00383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83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ренции, при подготовке заявки на участие </w:t>
      </w:r>
      <w:proofErr w:type="gramStart"/>
      <w:r w:rsidRPr="00383CC8"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  <w:t>придерживаться</w:t>
      </w:r>
      <w:r w:rsidRPr="00383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тематике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занных </w:t>
      </w:r>
      <w:r w:rsidRPr="00383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секций.</w:t>
      </w:r>
    </w:p>
    <w:p w:rsidR="005802D4" w:rsidRPr="00383CC8" w:rsidRDefault="005802D4" w:rsidP="00797C31">
      <w:pPr>
        <w:tabs>
          <w:tab w:val="left" w:pos="550"/>
        </w:tabs>
        <w:spacing w:before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97C31">
        <w:rPr>
          <w:rFonts w:ascii="Times New Roman" w:hAnsi="Times New Roman" w:cs="Times New Roman"/>
          <w:b/>
          <w:bCs/>
          <w:sz w:val="28"/>
          <w:szCs w:val="28"/>
        </w:rPr>
        <w:t>Рабочие языки конференции</w:t>
      </w:r>
      <w:r w:rsidRPr="00797C31">
        <w:rPr>
          <w:rFonts w:ascii="Times New Roman" w:hAnsi="Times New Roman" w:cs="Times New Roman"/>
          <w:sz w:val="28"/>
          <w:szCs w:val="28"/>
        </w:rPr>
        <w:t>:</w:t>
      </w:r>
      <w:r w:rsidRPr="00383CC8">
        <w:rPr>
          <w:rFonts w:ascii="Times New Roman" w:hAnsi="Times New Roman" w:cs="Times New Roman"/>
          <w:sz w:val="28"/>
          <w:szCs w:val="28"/>
        </w:rPr>
        <w:t xml:space="preserve"> русский и английский.  </w:t>
      </w:r>
    </w:p>
    <w:p w:rsidR="005802D4" w:rsidRPr="00383CC8" w:rsidRDefault="005802D4" w:rsidP="00797C31">
      <w:pPr>
        <w:tabs>
          <w:tab w:val="left" w:pos="550"/>
        </w:tabs>
        <w:spacing w:before="12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C8">
        <w:rPr>
          <w:rFonts w:ascii="Times New Roman" w:hAnsi="Times New Roman" w:cs="Times New Roman"/>
          <w:b/>
          <w:bCs/>
          <w:sz w:val="28"/>
          <w:szCs w:val="28"/>
        </w:rPr>
        <w:t>Конечная дата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39F9">
        <w:rPr>
          <w:rFonts w:ascii="Times New Roman" w:hAnsi="Times New Roman" w:cs="Times New Roman"/>
          <w:sz w:val="28"/>
          <w:szCs w:val="28"/>
        </w:rPr>
        <w:t>30 июня 2016 г.</w:t>
      </w:r>
    </w:p>
    <w:p w:rsidR="005802D4" w:rsidRPr="00383CC8" w:rsidRDefault="005802D4" w:rsidP="007339F9">
      <w:pPr>
        <w:tabs>
          <w:tab w:val="left" w:pos="550"/>
        </w:tabs>
        <w:spacing w:before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83CC8">
        <w:rPr>
          <w:rFonts w:ascii="Times New Roman" w:hAnsi="Times New Roman" w:cs="Times New Roman"/>
          <w:sz w:val="28"/>
          <w:szCs w:val="28"/>
        </w:rPr>
        <w:t>Заявка должна содержать:</w:t>
      </w:r>
    </w:p>
    <w:p w:rsidR="005802D4" w:rsidRPr="00383CC8" w:rsidRDefault="005802D4" w:rsidP="00383CC8">
      <w:pPr>
        <w:numPr>
          <w:ilvl w:val="0"/>
          <w:numId w:val="1"/>
        </w:numPr>
        <w:tabs>
          <w:tab w:val="left" w:pos="550"/>
        </w:tabs>
        <w:spacing w:line="360" w:lineRule="exact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383CC8">
        <w:rPr>
          <w:rFonts w:ascii="Times New Roman" w:hAnsi="Times New Roman" w:cs="Times New Roman"/>
          <w:sz w:val="28"/>
          <w:szCs w:val="28"/>
        </w:rPr>
        <w:t>ФИО заявителя;</w:t>
      </w:r>
    </w:p>
    <w:p w:rsidR="005802D4" w:rsidRPr="00383CC8" w:rsidRDefault="005802D4" w:rsidP="00383CC8">
      <w:pPr>
        <w:numPr>
          <w:ilvl w:val="0"/>
          <w:numId w:val="1"/>
        </w:numPr>
        <w:tabs>
          <w:tab w:val="left" w:pos="550"/>
        </w:tabs>
        <w:spacing w:line="360" w:lineRule="exact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383CC8">
        <w:rPr>
          <w:rFonts w:ascii="Times New Roman" w:hAnsi="Times New Roman" w:cs="Times New Roman"/>
          <w:sz w:val="28"/>
          <w:szCs w:val="28"/>
        </w:rPr>
        <w:t>место работы и должность;</w:t>
      </w:r>
    </w:p>
    <w:p w:rsidR="005802D4" w:rsidRPr="00383CC8" w:rsidRDefault="005802D4" w:rsidP="00383CC8">
      <w:pPr>
        <w:numPr>
          <w:ilvl w:val="0"/>
          <w:numId w:val="1"/>
        </w:numPr>
        <w:tabs>
          <w:tab w:val="left" w:pos="550"/>
        </w:tabs>
        <w:spacing w:line="360" w:lineRule="exact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383CC8">
        <w:rPr>
          <w:rFonts w:ascii="Times New Roman" w:hAnsi="Times New Roman" w:cs="Times New Roman"/>
          <w:sz w:val="28"/>
          <w:szCs w:val="28"/>
        </w:rPr>
        <w:t>название доклада;</w:t>
      </w:r>
    </w:p>
    <w:p w:rsidR="005802D4" w:rsidRPr="00383CC8" w:rsidRDefault="005802D4" w:rsidP="00383CC8">
      <w:pPr>
        <w:numPr>
          <w:ilvl w:val="0"/>
          <w:numId w:val="1"/>
        </w:numPr>
        <w:tabs>
          <w:tab w:val="left" w:pos="550"/>
        </w:tabs>
        <w:spacing w:line="360" w:lineRule="exact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383CC8">
        <w:rPr>
          <w:rFonts w:ascii="Times New Roman" w:hAnsi="Times New Roman" w:cs="Times New Roman"/>
          <w:sz w:val="28"/>
          <w:szCs w:val="28"/>
        </w:rPr>
        <w:t>тезисы доклада объемом не более 300 слов;</w:t>
      </w:r>
    </w:p>
    <w:p w:rsidR="005802D4" w:rsidRPr="00383CC8" w:rsidRDefault="005802D4" w:rsidP="00383CC8">
      <w:pPr>
        <w:numPr>
          <w:ilvl w:val="0"/>
          <w:numId w:val="1"/>
        </w:numPr>
        <w:tabs>
          <w:tab w:val="left" w:pos="550"/>
        </w:tabs>
        <w:spacing w:line="360" w:lineRule="exact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383CC8">
        <w:rPr>
          <w:rFonts w:ascii="Times New Roman" w:hAnsi="Times New Roman" w:cs="Times New Roman"/>
          <w:sz w:val="28"/>
          <w:szCs w:val="28"/>
        </w:rPr>
        <w:t>контактную информацию (адрес электронной почты и телефон с кодом города).</w:t>
      </w:r>
    </w:p>
    <w:p w:rsidR="005802D4" w:rsidRPr="00383CC8" w:rsidRDefault="005802D4" w:rsidP="007339F9">
      <w:pPr>
        <w:tabs>
          <w:tab w:val="left" w:pos="550"/>
        </w:tabs>
        <w:spacing w:before="12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83CC8">
        <w:rPr>
          <w:rFonts w:ascii="Times New Roman" w:hAnsi="Times New Roman" w:cs="Times New Roman"/>
          <w:b/>
          <w:bCs/>
          <w:sz w:val="28"/>
          <w:szCs w:val="28"/>
        </w:rPr>
        <w:t xml:space="preserve">Просьба присылать заявки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электронной почте </w:t>
      </w:r>
      <w:r w:rsidRPr="00383CC8">
        <w:rPr>
          <w:rFonts w:ascii="Times New Roman" w:hAnsi="Times New Roman" w:cs="Times New Roman"/>
          <w:b/>
          <w:bCs/>
          <w:sz w:val="28"/>
          <w:szCs w:val="28"/>
        </w:rPr>
        <w:t xml:space="preserve">в виде Приложения в формате </w:t>
      </w:r>
      <w:proofErr w:type="spellStart"/>
      <w:r w:rsidRPr="00383CC8">
        <w:rPr>
          <w:rFonts w:ascii="Times New Roman" w:hAnsi="Times New Roman" w:cs="Times New Roman"/>
          <w:b/>
          <w:bCs/>
          <w:sz w:val="28"/>
          <w:szCs w:val="28"/>
        </w:rPr>
        <w:t>pdf</w:t>
      </w:r>
      <w:proofErr w:type="spellEnd"/>
      <w:r w:rsidRPr="00383CC8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spellStart"/>
      <w:r w:rsidRPr="00383CC8">
        <w:rPr>
          <w:rFonts w:ascii="Times New Roman" w:hAnsi="Times New Roman" w:cs="Times New Roman"/>
          <w:b/>
          <w:bCs/>
          <w:sz w:val="28"/>
          <w:szCs w:val="28"/>
        </w:rPr>
        <w:t>doc</w:t>
      </w:r>
      <w:proofErr w:type="spellEnd"/>
      <w:r w:rsidRPr="00383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3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3CC8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конференции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383CC8">
        <w:rPr>
          <w:rFonts w:ascii="Times New Roman" w:hAnsi="Times New Roman" w:cs="Times New Roman"/>
          <w:color w:val="000000"/>
          <w:sz w:val="28"/>
          <w:szCs w:val="28"/>
        </w:rPr>
        <w:t xml:space="preserve"> ию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83CC8">
        <w:rPr>
          <w:rFonts w:ascii="Times New Roman" w:hAnsi="Times New Roman" w:cs="Times New Roman"/>
          <w:color w:val="000000"/>
          <w:sz w:val="28"/>
          <w:szCs w:val="28"/>
        </w:rPr>
        <w:t>я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83CC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3CC8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 авторам отобранных заявок приглашение, а также необходимую орг</w:t>
      </w:r>
      <w:r w:rsidRPr="00383C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3CC8">
        <w:rPr>
          <w:rFonts w:ascii="Times New Roman" w:hAnsi="Times New Roman" w:cs="Times New Roman"/>
          <w:color w:val="000000"/>
          <w:sz w:val="28"/>
          <w:szCs w:val="28"/>
        </w:rPr>
        <w:t>низационную информацию.</w:t>
      </w:r>
    </w:p>
    <w:p w:rsidR="005802D4" w:rsidRPr="00383CC8" w:rsidRDefault="005802D4" w:rsidP="007339F9">
      <w:pPr>
        <w:tabs>
          <w:tab w:val="left" w:pos="550"/>
        </w:tabs>
        <w:autoSpaceDE w:val="0"/>
        <w:autoSpaceDN w:val="0"/>
        <w:adjustRightInd w:val="0"/>
        <w:spacing w:before="120" w:line="36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CC8">
        <w:rPr>
          <w:rFonts w:ascii="Times New Roman" w:hAnsi="Times New Roman" w:cs="Times New Roman"/>
          <w:sz w:val="28"/>
          <w:szCs w:val="28"/>
        </w:rPr>
        <w:t>При подготовке докладов следует иметь в виду, что время каждой презе</w:t>
      </w:r>
      <w:r w:rsidRPr="00383CC8">
        <w:rPr>
          <w:rFonts w:ascii="Times New Roman" w:hAnsi="Times New Roman" w:cs="Times New Roman"/>
          <w:sz w:val="28"/>
          <w:szCs w:val="28"/>
        </w:rPr>
        <w:t>н</w:t>
      </w:r>
      <w:r w:rsidRPr="00383CC8">
        <w:rPr>
          <w:rFonts w:ascii="Times New Roman" w:hAnsi="Times New Roman" w:cs="Times New Roman"/>
          <w:sz w:val="28"/>
          <w:szCs w:val="28"/>
        </w:rPr>
        <w:t>тации будет ограничено 20 минутами.</w:t>
      </w:r>
    </w:p>
    <w:p w:rsidR="005802D4" w:rsidRPr="00383CC8" w:rsidRDefault="005802D4" w:rsidP="007339F9">
      <w:pPr>
        <w:tabs>
          <w:tab w:val="left" w:pos="550"/>
        </w:tabs>
        <w:autoSpaceDE w:val="0"/>
        <w:autoSpaceDN w:val="0"/>
        <w:adjustRightInd w:val="0"/>
        <w:spacing w:before="120" w:line="36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383CC8">
        <w:rPr>
          <w:rFonts w:ascii="Times New Roman" w:hAnsi="Times New Roman" w:cs="Times New Roman"/>
          <w:sz w:val="28"/>
          <w:szCs w:val="28"/>
        </w:rPr>
        <w:t xml:space="preserve">ргкомитет не располагает средствами для оплаты проезда и проживания иногородних участников.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3CC8">
        <w:rPr>
          <w:rFonts w:ascii="Times New Roman" w:hAnsi="Times New Roman" w:cs="Times New Roman"/>
          <w:sz w:val="28"/>
          <w:szCs w:val="28"/>
        </w:rPr>
        <w:t xml:space="preserve">ы работаем в этом направлении и не исключена возможность, что хотя бы часть участников получат финансовую поддержку с </w:t>
      </w:r>
      <w:r w:rsidRPr="00383CC8">
        <w:rPr>
          <w:rFonts w:ascii="Times New Roman" w:hAnsi="Times New Roman" w:cs="Times New Roman"/>
          <w:sz w:val="28"/>
          <w:szCs w:val="28"/>
        </w:rPr>
        <w:lastRenderedPageBreak/>
        <w:t xml:space="preserve">нашей стороны. В то же время мы настоятельно рекомендуем самостоятельно изыскивать сумму, необходимую для оплаты проезда и гостиницы.  </w:t>
      </w:r>
    </w:p>
    <w:p w:rsidR="005802D4" w:rsidRPr="00383CC8" w:rsidRDefault="005802D4" w:rsidP="007339F9">
      <w:pPr>
        <w:tabs>
          <w:tab w:val="left" w:pos="550"/>
        </w:tabs>
        <w:autoSpaceDE w:val="0"/>
        <w:autoSpaceDN w:val="0"/>
        <w:adjustRightInd w:val="0"/>
        <w:spacing w:before="120" w:line="360" w:lineRule="exact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83CC8">
        <w:rPr>
          <w:rFonts w:ascii="Times New Roman" w:hAnsi="Times New Roman" w:cs="Times New Roman"/>
          <w:sz w:val="28"/>
          <w:szCs w:val="28"/>
        </w:rPr>
        <w:t xml:space="preserve">Если у вас возникнут какие-либо вопросы, обращайтесь к нам по адресу:      </w:t>
      </w:r>
    </w:p>
    <w:p w:rsidR="005802D4" w:rsidRPr="001379A6" w:rsidRDefault="005802D4" w:rsidP="00383CC8">
      <w:pPr>
        <w:tabs>
          <w:tab w:val="left" w:pos="55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1379A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conference</w:t>
      </w:r>
      <w:r w:rsidRPr="001379A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1379A6">
        <w:rPr>
          <w:rFonts w:ascii="Times New Roman" w:hAnsi="Times New Roman" w:cs="Times New Roman"/>
          <w:b/>
          <w:bCs/>
          <w:sz w:val="28"/>
          <w:szCs w:val="28"/>
          <w:lang w:val="en-US"/>
        </w:rPr>
        <w:t>ivran</w:t>
      </w:r>
      <w:proofErr w:type="spellEnd"/>
      <w:r w:rsidRPr="001379A6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1379A6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1379A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1379A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5802D4" w:rsidRDefault="005802D4" w:rsidP="00383CC8">
      <w:pPr>
        <w:tabs>
          <w:tab w:val="left" w:pos="55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802D4" w:rsidRPr="00383CC8" w:rsidRDefault="005802D4" w:rsidP="00383CC8">
      <w:pPr>
        <w:tabs>
          <w:tab w:val="left" w:pos="55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83CC8">
        <w:rPr>
          <w:rFonts w:ascii="Times New Roman" w:hAnsi="Times New Roman" w:cs="Times New Roman"/>
          <w:color w:val="000000"/>
          <w:sz w:val="28"/>
          <w:szCs w:val="28"/>
        </w:rPr>
        <w:t>Благодарим за внимание,</w:t>
      </w:r>
    </w:p>
    <w:p w:rsidR="005802D4" w:rsidRDefault="005802D4" w:rsidP="007339F9">
      <w:pPr>
        <w:tabs>
          <w:tab w:val="left" w:pos="550"/>
        </w:tabs>
        <w:autoSpaceDE w:val="0"/>
        <w:autoSpaceDN w:val="0"/>
        <w:adjustRightInd w:val="0"/>
        <w:spacing w:before="12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802D4" w:rsidRPr="00AD513F" w:rsidRDefault="005802D4" w:rsidP="007339F9">
      <w:pPr>
        <w:tabs>
          <w:tab w:val="left" w:pos="550"/>
        </w:tabs>
        <w:autoSpaceDE w:val="0"/>
        <w:autoSpaceDN w:val="0"/>
        <w:adjustRightInd w:val="0"/>
        <w:spacing w:before="12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D513F">
        <w:rPr>
          <w:rFonts w:ascii="Times New Roman" w:hAnsi="Times New Roman" w:cs="Times New Roman"/>
          <w:color w:val="000000"/>
          <w:sz w:val="28"/>
          <w:szCs w:val="28"/>
        </w:rPr>
        <w:t>Организационный комитет конференции:</w:t>
      </w:r>
    </w:p>
    <w:p w:rsidR="005802D4" w:rsidRPr="00AD513F" w:rsidRDefault="005802D4" w:rsidP="00AD513F">
      <w:pPr>
        <w:tabs>
          <w:tab w:val="left" w:pos="550"/>
        </w:tabs>
        <w:autoSpaceDE w:val="0"/>
        <w:autoSpaceDN w:val="0"/>
        <w:adjustRightInd w:val="0"/>
        <w:spacing w:before="12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D513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Председатель: Сергей Алексеевич Панарин, </w:t>
      </w:r>
    </w:p>
    <w:p w:rsidR="005802D4" w:rsidRPr="00AD513F" w:rsidRDefault="005802D4" w:rsidP="00AD513F">
      <w:pPr>
        <w:tabs>
          <w:tab w:val="left" w:pos="55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sz w:val="28"/>
          <w:szCs w:val="28"/>
          <w:u w:val="double"/>
        </w:rPr>
      </w:pPr>
      <w:r w:rsidRPr="00AD513F">
        <w:rPr>
          <w:rFonts w:ascii="Times New Roman" w:hAnsi="Times New Roman" w:cs="Times New Roman"/>
          <w:color w:val="000000"/>
          <w:sz w:val="28"/>
          <w:szCs w:val="28"/>
        </w:rPr>
        <w:t>заведующий Центром исследования общих проблем современного Востока,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D513F">
        <w:rPr>
          <w:rFonts w:ascii="Times New Roman" w:hAnsi="Times New Roman" w:cs="Times New Roman"/>
          <w:color w:val="000000"/>
          <w:sz w:val="28"/>
          <w:szCs w:val="28"/>
        </w:rPr>
        <w:t xml:space="preserve">ИВ РАН </w:t>
      </w:r>
      <w:proofErr w:type="spellStart"/>
      <w:r w:rsidRPr="00AD513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sergpanar</w:t>
      </w:r>
      <w:proofErr w:type="spellEnd"/>
      <w:r w:rsidRPr="00AD513F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AD513F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AD51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513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D5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02D4" w:rsidRPr="00AD513F" w:rsidRDefault="005802D4" w:rsidP="00AD513F">
      <w:pPr>
        <w:tabs>
          <w:tab w:val="left" w:pos="550"/>
        </w:tabs>
        <w:autoSpaceDE w:val="0"/>
        <w:autoSpaceDN w:val="0"/>
        <w:adjustRightInd w:val="0"/>
        <w:spacing w:before="120" w:line="360" w:lineRule="exact"/>
        <w:rPr>
          <w:rFonts w:ascii="Times New Roman" w:hAnsi="Times New Roman" w:cs="Times New Roman"/>
          <w:sz w:val="28"/>
          <w:szCs w:val="28"/>
        </w:rPr>
      </w:pPr>
      <w:r w:rsidRPr="00AD513F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председателя: </w:t>
      </w:r>
      <w:r w:rsidRPr="00AD513F">
        <w:rPr>
          <w:rFonts w:ascii="Times New Roman" w:hAnsi="Times New Roman" w:cs="Times New Roman"/>
          <w:sz w:val="28"/>
          <w:szCs w:val="28"/>
        </w:rPr>
        <w:t xml:space="preserve">Петр Константинович Дашковский, </w:t>
      </w:r>
    </w:p>
    <w:p w:rsidR="005802D4" w:rsidRPr="00AD513F" w:rsidRDefault="005802D4" w:rsidP="00AD513F">
      <w:pPr>
        <w:tabs>
          <w:tab w:val="left" w:pos="55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D513F">
        <w:rPr>
          <w:rFonts w:ascii="Times New Roman" w:hAnsi="Times New Roman" w:cs="Times New Roman"/>
          <w:sz w:val="28"/>
          <w:szCs w:val="28"/>
        </w:rPr>
        <w:t xml:space="preserve">исполнительный директор Азиатского экспертно-аналитического центра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513F">
        <w:rPr>
          <w:rFonts w:ascii="Times New Roman" w:hAnsi="Times New Roman" w:cs="Times New Roman"/>
          <w:sz w:val="28"/>
          <w:szCs w:val="28"/>
        </w:rPr>
        <w:t>этнологии и международного образовательного сотрудничества, АлтГУ dashkovskiy@fpn.asu.ru</w:t>
      </w:r>
    </w:p>
    <w:p w:rsidR="005802D4" w:rsidRPr="00AD513F" w:rsidRDefault="005802D4" w:rsidP="00AD513F">
      <w:pPr>
        <w:tabs>
          <w:tab w:val="left" w:pos="550"/>
        </w:tabs>
        <w:autoSpaceDE w:val="0"/>
        <w:autoSpaceDN w:val="0"/>
        <w:adjustRightInd w:val="0"/>
        <w:spacing w:before="12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D513F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Секретарь: </w:t>
      </w:r>
    </w:p>
    <w:p w:rsidR="005802D4" w:rsidRPr="00AD513F" w:rsidRDefault="005802D4" w:rsidP="00AD513F">
      <w:pPr>
        <w:tabs>
          <w:tab w:val="left" w:pos="55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D513F">
        <w:rPr>
          <w:rFonts w:ascii="Times New Roman" w:hAnsi="Times New Roman" w:cs="Times New Roman"/>
          <w:color w:val="000000"/>
          <w:sz w:val="28"/>
          <w:szCs w:val="28"/>
        </w:rPr>
        <w:t xml:space="preserve">Таисия Устинова, учёный секретарь ЦИОПСВ ИВ РАН </w:t>
      </w:r>
      <w:r w:rsidRPr="00AD513F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</w:t>
      </w:r>
      <w:r w:rsidRPr="00AD513F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AD513F">
        <w:rPr>
          <w:rFonts w:ascii="Times New Roman" w:hAnsi="Times New Roman" w:cs="Times New Roman"/>
          <w:color w:val="000000"/>
          <w:sz w:val="28"/>
          <w:szCs w:val="28"/>
          <w:lang w:val="en-US"/>
        </w:rPr>
        <w:t>vostokoved</w:t>
      </w:r>
      <w:proofErr w:type="spellEnd"/>
      <w:r w:rsidRPr="00AD51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513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D5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13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5802D4" w:rsidRPr="00AD513F" w:rsidSect="00E905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1C" w:rsidRDefault="007B5D1C" w:rsidP="00C559F9">
      <w:r>
        <w:separator/>
      </w:r>
    </w:p>
  </w:endnote>
  <w:endnote w:type="continuationSeparator" w:id="0">
    <w:p w:rsidR="007B5D1C" w:rsidRDefault="007B5D1C" w:rsidP="00C5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1C" w:rsidRDefault="007B5D1C" w:rsidP="00C559F9">
      <w:r>
        <w:separator/>
      </w:r>
    </w:p>
  </w:footnote>
  <w:footnote w:type="continuationSeparator" w:id="0">
    <w:p w:rsidR="007B5D1C" w:rsidRDefault="007B5D1C" w:rsidP="00C5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1A1"/>
    <w:multiLevelType w:val="hybridMultilevel"/>
    <w:tmpl w:val="1EBC8250"/>
    <w:lvl w:ilvl="0" w:tplc="1436E264">
      <w:start w:val="7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D3"/>
    <w:rsid w:val="000031F9"/>
    <w:rsid w:val="00003872"/>
    <w:rsid w:val="000125D7"/>
    <w:rsid w:val="000148D6"/>
    <w:rsid w:val="00065247"/>
    <w:rsid w:val="000719BA"/>
    <w:rsid w:val="00076D0E"/>
    <w:rsid w:val="00092729"/>
    <w:rsid w:val="000A389D"/>
    <w:rsid w:val="000B0AA1"/>
    <w:rsid w:val="000B56FE"/>
    <w:rsid w:val="000B739E"/>
    <w:rsid w:val="000D5B83"/>
    <w:rsid w:val="000D67A4"/>
    <w:rsid w:val="000D77C2"/>
    <w:rsid w:val="000D7E59"/>
    <w:rsid w:val="000F272A"/>
    <w:rsid w:val="00102DF6"/>
    <w:rsid w:val="00105613"/>
    <w:rsid w:val="001067A5"/>
    <w:rsid w:val="001104E3"/>
    <w:rsid w:val="0011405C"/>
    <w:rsid w:val="001241E4"/>
    <w:rsid w:val="001379A6"/>
    <w:rsid w:val="00156E85"/>
    <w:rsid w:val="00170CF0"/>
    <w:rsid w:val="00180F1B"/>
    <w:rsid w:val="001961CF"/>
    <w:rsid w:val="001A05C4"/>
    <w:rsid w:val="001A68E7"/>
    <w:rsid w:val="001A7B6E"/>
    <w:rsid w:val="001C0E5C"/>
    <w:rsid w:val="001C21A7"/>
    <w:rsid w:val="001D6EFA"/>
    <w:rsid w:val="002314F1"/>
    <w:rsid w:val="0025470D"/>
    <w:rsid w:val="00256A18"/>
    <w:rsid w:val="00266626"/>
    <w:rsid w:val="002932DC"/>
    <w:rsid w:val="002B5E7C"/>
    <w:rsid w:val="002F2AE2"/>
    <w:rsid w:val="00304D6E"/>
    <w:rsid w:val="0031257B"/>
    <w:rsid w:val="003147CC"/>
    <w:rsid w:val="00322A2A"/>
    <w:rsid w:val="00324852"/>
    <w:rsid w:val="003644A6"/>
    <w:rsid w:val="00383CC8"/>
    <w:rsid w:val="00385972"/>
    <w:rsid w:val="00395565"/>
    <w:rsid w:val="003C79C4"/>
    <w:rsid w:val="003D0163"/>
    <w:rsid w:val="003D2E30"/>
    <w:rsid w:val="003E6A1F"/>
    <w:rsid w:val="00411310"/>
    <w:rsid w:val="00443BE9"/>
    <w:rsid w:val="0045150E"/>
    <w:rsid w:val="0045722A"/>
    <w:rsid w:val="00457315"/>
    <w:rsid w:val="004A62AC"/>
    <w:rsid w:val="004A6D47"/>
    <w:rsid w:val="004C3685"/>
    <w:rsid w:val="004F0B19"/>
    <w:rsid w:val="004F3CFA"/>
    <w:rsid w:val="00506044"/>
    <w:rsid w:val="0051594D"/>
    <w:rsid w:val="00520486"/>
    <w:rsid w:val="005225F6"/>
    <w:rsid w:val="00541D87"/>
    <w:rsid w:val="005662CB"/>
    <w:rsid w:val="005734EE"/>
    <w:rsid w:val="005802D4"/>
    <w:rsid w:val="00581F3D"/>
    <w:rsid w:val="00582206"/>
    <w:rsid w:val="00592717"/>
    <w:rsid w:val="005A2D30"/>
    <w:rsid w:val="005A5735"/>
    <w:rsid w:val="005C5169"/>
    <w:rsid w:val="005D6CB7"/>
    <w:rsid w:val="005F1DE9"/>
    <w:rsid w:val="0060545A"/>
    <w:rsid w:val="006175BB"/>
    <w:rsid w:val="00623607"/>
    <w:rsid w:val="00661F6A"/>
    <w:rsid w:val="00662BA4"/>
    <w:rsid w:val="0066305F"/>
    <w:rsid w:val="00686A6A"/>
    <w:rsid w:val="006918C6"/>
    <w:rsid w:val="006E3EA3"/>
    <w:rsid w:val="006E6F42"/>
    <w:rsid w:val="006F6F73"/>
    <w:rsid w:val="00700508"/>
    <w:rsid w:val="00701C1D"/>
    <w:rsid w:val="007339F9"/>
    <w:rsid w:val="00740186"/>
    <w:rsid w:val="007403DE"/>
    <w:rsid w:val="00751589"/>
    <w:rsid w:val="00763195"/>
    <w:rsid w:val="00765421"/>
    <w:rsid w:val="00772E43"/>
    <w:rsid w:val="00797C31"/>
    <w:rsid w:val="007B5979"/>
    <w:rsid w:val="007B5D1C"/>
    <w:rsid w:val="007D206C"/>
    <w:rsid w:val="007F3CCC"/>
    <w:rsid w:val="00800F97"/>
    <w:rsid w:val="008020E2"/>
    <w:rsid w:val="0083311C"/>
    <w:rsid w:val="00834863"/>
    <w:rsid w:val="00847DCC"/>
    <w:rsid w:val="00870319"/>
    <w:rsid w:val="00870A23"/>
    <w:rsid w:val="008732FB"/>
    <w:rsid w:val="00881093"/>
    <w:rsid w:val="00890301"/>
    <w:rsid w:val="00890A96"/>
    <w:rsid w:val="008D19BE"/>
    <w:rsid w:val="008D1B33"/>
    <w:rsid w:val="008E2D4C"/>
    <w:rsid w:val="009101E3"/>
    <w:rsid w:val="00952054"/>
    <w:rsid w:val="00971448"/>
    <w:rsid w:val="00983F02"/>
    <w:rsid w:val="009C3A49"/>
    <w:rsid w:val="00A11BFC"/>
    <w:rsid w:val="00A34B17"/>
    <w:rsid w:val="00A47267"/>
    <w:rsid w:val="00A51285"/>
    <w:rsid w:val="00A5505A"/>
    <w:rsid w:val="00A80FE3"/>
    <w:rsid w:val="00AC27AC"/>
    <w:rsid w:val="00AC554D"/>
    <w:rsid w:val="00AD513F"/>
    <w:rsid w:val="00AD5B4C"/>
    <w:rsid w:val="00AE7E10"/>
    <w:rsid w:val="00B059F9"/>
    <w:rsid w:val="00B06A5E"/>
    <w:rsid w:val="00B15430"/>
    <w:rsid w:val="00B2146B"/>
    <w:rsid w:val="00B425E7"/>
    <w:rsid w:val="00B83AEA"/>
    <w:rsid w:val="00B97AEB"/>
    <w:rsid w:val="00BC21EA"/>
    <w:rsid w:val="00BD2FB4"/>
    <w:rsid w:val="00BE4320"/>
    <w:rsid w:val="00C035C5"/>
    <w:rsid w:val="00C22243"/>
    <w:rsid w:val="00C32321"/>
    <w:rsid w:val="00C427FC"/>
    <w:rsid w:val="00C559F9"/>
    <w:rsid w:val="00C82B98"/>
    <w:rsid w:val="00CF159F"/>
    <w:rsid w:val="00D00D9A"/>
    <w:rsid w:val="00D010A2"/>
    <w:rsid w:val="00D03B44"/>
    <w:rsid w:val="00D124F1"/>
    <w:rsid w:val="00D33A23"/>
    <w:rsid w:val="00D4422F"/>
    <w:rsid w:val="00D46CAE"/>
    <w:rsid w:val="00D63686"/>
    <w:rsid w:val="00D72A88"/>
    <w:rsid w:val="00DB0A68"/>
    <w:rsid w:val="00DB4C78"/>
    <w:rsid w:val="00DB5564"/>
    <w:rsid w:val="00DC4AAC"/>
    <w:rsid w:val="00E00255"/>
    <w:rsid w:val="00E02BEB"/>
    <w:rsid w:val="00E12767"/>
    <w:rsid w:val="00E359CD"/>
    <w:rsid w:val="00E4589F"/>
    <w:rsid w:val="00E57327"/>
    <w:rsid w:val="00E67745"/>
    <w:rsid w:val="00E7362A"/>
    <w:rsid w:val="00E853E5"/>
    <w:rsid w:val="00E905D3"/>
    <w:rsid w:val="00E955BD"/>
    <w:rsid w:val="00EC0C86"/>
    <w:rsid w:val="00EC11CB"/>
    <w:rsid w:val="00ED0D80"/>
    <w:rsid w:val="00EE7ABD"/>
    <w:rsid w:val="00F062C1"/>
    <w:rsid w:val="00F06CE6"/>
    <w:rsid w:val="00F1386F"/>
    <w:rsid w:val="00F20B67"/>
    <w:rsid w:val="00F305AB"/>
    <w:rsid w:val="00F43A87"/>
    <w:rsid w:val="00F6095F"/>
    <w:rsid w:val="00F76489"/>
    <w:rsid w:val="00F80E5B"/>
    <w:rsid w:val="00FB73B3"/>
    <w:rsid w:val="00FC0BAD"/>
    <w:rsid w:val="00FC1D0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45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A96"/>
    <w:pPr>
      <w:ind w:left="720"/>
    </w:pPr>
  </w:style>
  <w:style w:type="paragraph" w:styleId="a4">
    <w:name w:val="footnote text"/>
    <w:basedOn w:val="a"/>
    <w:link w:val="a5"/>
    <w:uiPriority w:val="99"/>
    <w:semiHidden/>
    <w:rsid w:val="00C559F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559F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C559F9"/>
    <w:rPr>
      <w:vertAlign w:val="superscript"/>
    </w:rPr>
  </w:style>
  <w:style w:type="character" w:styleId="a7">
    <w:name w:val="Hyperlink"/>
    <w:basedOn w:val="a0"/>
    <w:uiPriority w:val="99"/>
    <w:rsid w:val="002F2AE2"/>
    <w:rPr>
      <w:color w:val="0000FF"/>
      <w:u w:val="single"/>
    </w:rPr>
  </w:style>
  <w:style w:type="paragraph" w:styleId="a8">
    <w:name w:val="Normal (Web)"/>
    <w:basedOn w:val="a"/>
    <w:uiPriority w:val="99"/>
    <w:semiHidden/>
    <w:rsid w:val="002F2A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2F2AE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27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7AC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AC27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27AC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AC27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7A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45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A96"/>
    <w:pPr>
      <w:ind w:left="720"/>
    </w:pPr>
  </w:style>
  <w:style w:type="paragraph" w:styleId="a4">
    <w:name w:val="footnote text"/>
    <w:basedOn w:val="a"/>
    <w:link w:val="a5"/>
    <w:uiPriority w:val="99"/>
    <w:semiHidden/>
    <w:rsid w:val="00C559F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559F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C559F9"/>
    <w:rPr>
      <w:vertAlign w:val="superscript"/>
    </w:rPr>
  </w:style>
  <w:style w:type="character" w:styleId="a7">
    <w:name w:val="Hyperlink"/>
    <w:basedOn w:val="a0"/>
    <w:uiPriority w:val="99"/>
    <w:rsid w:val="002F2AE2"/>
    <w:rPr>
      <w:color w:val="0000FF"/>
      <w:u w:val="single"/>
    </w:rPr>
  </w:style>
  <w:style w:type="paragraph" w:styleId="a8">
    <w:name w:val="Normal (Web)"/>
    <w:basedOn w:val="a"/>
    <w:uiPriority w:val="99"/>
    <w:semiHidden/>
    <w:rsid w:val="002F2A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2F2AE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27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7AC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AC27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27AC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AC27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7A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2016-03-04T08:40:00Z</dcterms:created>
  <dcterms:modified xsi:type="dcterms:W3CDTF">2016-03-04T08:40:00Z</dcterms:modified>
</cp:coreProperties>
</file>