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70" w:rsidRPr="00554970" w:rsidRDefault="00554970" w:rsidP="00554970">
      <w:pPr>
        <w:spacing w:before="300" w:after="300" w:line="240" w:lineRule="auto"/>
        <w:ind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Московский финансово-юридический университет МФЮА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Ступинский филиал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Бизнес-школа MBA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Московского финансово-юридического университета МФЮА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Key</w:t>
      </w:r>
      <w:proofErr w:type="spellEnd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West</w:t>
      </w:r>
      <w:proofErr w:type="spellEnd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University</w:t>
      </w:r>
      <w:proofErr w:type="spellEnd"/>
    </w:p>
    <w:p w:rsidR="00554970" w:rsidRPr="00554970" w:rsidRDefault="00554970" w:rsidP="00554970">
      <w:pPr>
        <w:spacing w:before="300" w:after="270" w:line="240" w:lineRule="auto"/>
        <w:ind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– 20 февраля 2020 года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Московская область, г. Ступино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ведущих специалистов, представителей государственных органов власти, преподавателей, студентов и аспирантов принять участие в работе 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Всероссийской научно-практической конференции </w:t>
      </w:r>
      <w:r w:rsidRPr="0055497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«М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одернизация</w:t>
      </w:r>
      <w:r w:rsidR="00204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устойчивое социально-экономическое развитие </w:t>
      </w:r>
      <w:r w:rsidRPr="0055497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Р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регионов в </w:t>
      </w:r>
      <w:r w:rsidRPr="0055497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ru-RU"/>
        </w:rPr>
        <w:t>XXI 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</w:t>
      </w:r>
      <w:r w:rsidRPr="0055497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»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пройдет 19 – 20 февраля 2020 года в г. Ступино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проведения конференции:</w:t>
      </w:r>
    </w:p>
    <w:p w:rsidR="00554970" w:rsidRPr="00554970" w:rsidRDefault="00554970" w:rsidP="00554970">
      <w:pPr>
        <w:shd w:val="clear" w:color="auto" w:fill="FFFFFF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142803, Московская область, г. Ступино, ул. Калинина, д. 42а, Ступинский филиал АОЧУ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«Московский финансово-юридический университет МФЮА»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12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Конференция проводится при участии Бизнес-школы MBA АОЧУ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«Московский финансово-юридический университет МФЮА», </w:t>
      </w:r>
      <w:proofErr w:type="spell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Key</w:t>
      </w:r>
      <w:proofErr w:type="spell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West</w:t>
      </w:r>
      <w:proofErr w:type="spell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University</w:t>
      </w:r>
      <w:proofErr w:type="spell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Администрации городского округа Ступино.</w:t>
      </w:r>
    </w:p>
    <w:p w:rsidR="00554970" w:rsidRPr="00554970" w:rsidRDefault="00554970" w:rsidP="00554970">
      <w:pPr>
        <w:spacing w:after="12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конференции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54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стимулирование развития вузовской науки, укрепление научно-производственных связей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49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интеллектуального и научного потенциала России, 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конструктивное обсуждение задач, механизмов модернизации, обеспечения устойчивого развития экономики России и ее регионов в условиях турбулентности мировой экономики и нового миропорядка, выработка и представление конкретных рекомендаций по решению ключевых проблем в обозначенной области, содействие формированию стратегического партнерства в пространстве «образовательные организации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государственные органы власти –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бизнес-структуры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ориентированного на приоритетные задачи долгосрочного социально-экономического и научно-технологического развития страны.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</w:t>
      </w:r>
    </w:p>
    <w:p w:rsidR="00554970" w:rsidRPr="00554970" w:rsidRDefault="00554970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 w:type="page"/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С</w:t>
      </w:r>
      <w:bookmarkStart w:id="0" w:name="_GoBack"/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ЕКЦИИ КОНФЕРЕНЦИИ И </w:t>
      </w: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ПРИМЕРНЫЕ ПРЕДЛАГАЕМЫЕ НАПРАВЛЕНИЯ</w:t>
      </w: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В РАМКАХ СЕКЦИЙ:</w:t>
      </w:r>
      <w:bookmarkEnd w:id="0"/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1. Механизмы обеспечения эффективного функционирования и устойчивого развития экономики России 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2. Человеческий капитал: его использование и развитие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3. Социальные и правовые аспекты обеспечения устойчивого социально-экономического развития России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4. Основные аспекты науки, педагогики, образования и инновации в условиях обеспечения модернизации и устойчивого развития экономики России</w:t>
      </w:r>
    </w:p>
    <w:p w:rsidR="00554970" w:rsidRPr="00554970" w:rsidRDefault="00554970" w:rsidP="00554970">
      <w:pPr>
        <w:spacing w:before="60"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before="60"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основе предварительной экспертной оценки поступивших докладов и тезисов выступлений формируется план пленарного заседания и программа конференции.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before="60"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4491"/>
        <w:gridCol w:w="4869"/>
      </w:tblGrid>
      <w:tr w:rsidR="00554970" w:rsidRPr="00554970" w:rsidTr="00554970">
        <w:trPr>
          <w:jc w:val="center"/>
        </w:trPr>
        <w:tc>
          <w:tcPr>
            <w:tcW w:w="2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условии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  <w:lang w:eastAsia="ru-RU"/>
              </w:rPr>
              <w:t>ОЧНОГО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участия: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условии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ЗАОЧНОГО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участия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54970" w:rsidRPr="00554970" w:rsidTr="00554970">
        <w:trPr>
          <w:trHeight w:val="1167"/>
          <w:jc w:val="center"/>
        </w:trPr>
        <w:tc>
          <w:tcPr>
            <w:tcW w:w="98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before="60"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Всероссийской научно-практической конференции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публикация в электронном сборнике:</w:t>
            </w:r>
          </w:p>
          <w:p w:rsidR="00554970" w:rsidRPr="00554970" w:rsidRDefault="00554970" w:rsidP="00554970">
            <w:pPr>
              <w:spacing w:before="60"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 постатейной индексацией в РИНЦ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554970" w:rsidRPr="00554970" w:rsidRDefault="00554970" w:rsidP="00554970">
            <w:pPr>
              <w:spacing w:before="60"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размещением сборника на официальном сайте Ступинского филиала МФЮА в разделе «Научная работа»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научной электронной библиотеке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elibrary.ru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54970" w:rsidRPr="00554970" w:rsidTr="00554970">
        <w:trPr>
          <w:trHeight w:val="1287"/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электронном сборнике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взнос за каждую страницу статьи составляет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руб.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минимальное количество страниц – 5 страниц</w:t>
            </w:r>
          </w:p>
        </w:tc>
      </w:tr>
      <w:tr w:rsidR="00554970" w:rsidRPr="00554970" w:rsidTr="00554970">
        <w:trPr>
          <w:jc w:val="center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сертификата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печатного</w:t>
            </w:r>
            <w:proofErr w:type="gramEnd"/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proofErr w:type="gramEnd"/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554970" w:rsidRPr="00554970" w:rsidRDefault="00554970" w:rsidP="00554970">
      <w:pPr>
        <w:spacing w:before="60"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оргкомитета</w:t>
      </w: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142800, Московская область, г. Ступино, ул. Калинина, 42а,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 </w:t>
      </w:r>
      <w:hyperlink r:id="rId7" w:history="1">
        <w:r w:rsidRPr="0055497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Panamareva.O@mfua.ru</w:t>
        </w:r>
      </w:hyperlink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 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(496) 653-80-31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подготовку и проведение конференции от Ступинского филиала АОЧУ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«Московский финансово-юридический университет МФЮА» – кандидат экономических наук, доцент </w:t>
      </w:r>
      <w:proofErr w:type="spellStart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Панамарева</w:t>
      </w:r>
      <w:proofErr w:type="spellEnd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Олеся Николаевна.</w:t>
      </w:r>
    </w:p>
    <w:p w:rsidR="00554970" w:rsidRPr="00554970" w:rsidRDefault="00554970" w:rsidP="00554970">
      <w:pPr>
        <w:spacing w:after="12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ВНИМАНИЮ АВТОРОВ СТАТЕЙ (ДОКЛАДОВ)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8163"/>
        <w:gridCol w:w="3108"/>
      </w:tblGrid>
      <w:tr w:rsidR="00554970" w:rsidRPr="00554970" w:rsidTr="00554970">
        <w:trPr>
          <w:trHeight w:val="4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файла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файлов,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высылаемых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адрес Оргкомитета</w:t>
            </w:r>
          </w:p>
        </w:tc>
      </w:tr>
      <w:tr w:rsidR="00554970" w:rsidRPr="00554970" w:rsidTr="00554970">
        <w:trPr>
          <w:trHeight w:val="43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31 декабря 2019 г.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в Оргкомитет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ЗАЯВКУ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по установленной форме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 </w:t>
            </w: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1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ФИО секция №</w:t>
            </w:r>
          </w:p>
        </w:tc>
      </w:tr>
      <w:tr w:rsidR="00554970" w:rsidRPr="00554970" w:rsidTr="00554970">
        <w:trPr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17 января 2020 г.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в Оргкомитет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доклада (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СТАТЬЮ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объемом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– 8 страниц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печатного текста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 </w:t>
            </w: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2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ФИО секция №</w:t>
            </w:r>
          </w:p>
        </w:tc>
      </w:tr>
      <w:tr w:rsidR="00554970" w:rsidRPr="00554970" w:rsidTr="0055497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отсканированную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РЕЦЕНЗИЮ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СТАТЬЮ</w:t>
            </w:r>
            <w:r w:rsidRPr="0055497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СТУДЕНТА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подписью рецензента и печатью образовательной организации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 ФИО секция №</w:t>
            </w:r>
          </w:p>
        </w:tc>
      </w:tr>
      <w:tr w:rsidR="00554970" w:rsidRPr="00554970" w:rsidTr="0055497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Скан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(фото)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квитанции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оплате орг. взноса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только при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заочном участии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ФИО секция №</w:t>
            </w:r>
          </w:p>
        </w:tc>
      </w:tr>
      <w:tr w:rsidR="00554970" w:rsidRPr="00554970" w:rsidTr="00554970">
        <w:trPr>
          <w:jc w:val="center"/>
        </w:trPr>
        <w:tc>
          <w:tcPr>
            <w:tcW w:w="7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Статья,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Рецензия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*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Квитанция предоставляются в Оргкомитет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только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электронной почте на E-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5497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Panamareva.O@mfua.ru</w:t>
              </w:r>
            </w:hyperlink>
          </w:p>
        </w:tc>
      </w:tr>
      <w:tr w:rsidR="00554970" w:rsidRPr="00554970" w:rsidTr="00554970">
        <w:trPr>
          <w:jc w:val="center"/>
        </w:trPr>
        <w:tc>
          <w:tcPr>
            <w:tcW w:w="7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eastAsia="ru-RU"/>
              </w:rPr>
              <w:t>*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только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для работ студентов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4"/>
          <w:szCs w:val="24"/>
          <w:lang w:eastAsia="ru-RU"/>
        </w:rPr>
        <w:t>РЕКВИЗИТЫ ДЛЯ ОПЛАТЫ ОРГАНИЗАЦИОННОГО ВЗНОСА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участие в конференции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4970">
        <w:rPr>
          <w:rFonts w:ascii="Times New Roman" w:eastAsia="Times New Roman" w:hAnsi="Times New Roman" w:cs="Times New Roman"/>
          <w:b/>
          <w:bCs/>
          <w:color w:val="D9470D"/>
          <w:sz w:val="24"/>
          <w:szCs w:val="24"/>
          <w:lang w:eastAsia="ru-RU"/>
        </w:rPr>
        <w:t>НДС не взимается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писать в платежном поручении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конференции (заочно) с целью возмещения организационных расходов необходимо перечислить в Аккредитованное образовательное частное учреждение высшего образования «Московский финансово-юридический университет МФЮА»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Местонахождение: 115191, г. Москва, </w:t>
      </w:r>
      <w:proofErr w:type="spell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Серпуховский</w:t>
      </w:r>
      <w:proofErr w:type="spell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вал, д. 17, корп. 1.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117342, г. Москва, ул. Введенского, д. 1А.</w:t>
      </w:r>
    </w:p>
    <w:p w:rsidR="00554970" w:rsidRPr="00554970" w:rsidRDefault="00554970" w:rsidP="00554970">
      <w:pPr>
        <w:spacing w:after="0" w:line="240" w:lineRule="auto"/>
        <w:ind w:right="1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40703810138270100572 в ПАО СБЕРБАНК Г. МОСКВА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30101810400000000225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7725082902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772501001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044525225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ОКПО 45930201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ОКВЭД 80.30.1   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1027739751346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2"/>
          <w:sz w:val="24"/>
          <w:szCs w:val="24"/>
          <w:lang w:eastAsia="ru-RU"/>
        </w:rPr>
        <w:t>ТРЕБОВАНИЯ К СОДЕРЖАНИЮ И СТРУКТУРЕ ТЕКСТА СТАТЬИ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 приложении к информационному письму дан образец заявки и оформления статьи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материалы публикуются в авторской редакции.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плагиат несет автор публикации (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уникальности текста статьи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75 %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9364"/>
      </w:tblGrid>
      <w:tr w:rsidR="00554970" w:rsidRPr="00554970" w:rsidTr="00554970">
        <w:trPr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ее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присвоения УДК (Универсальная десятичная классификация) используются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ресурсы, </w:t>
            </w:r>
            <w:hyperlink r:id="rId9" w:history="1">
              <w:r w:rsidRPr="0055497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http://teacode.com/online/udc/</w:t>
              </w:r>
            </w:hyperlink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Название статьи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и английском языках</w:t>
            </w:r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Инициалы и фамилия автора (авторов)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и английском языках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авторов не более 3-х)</w:t>
            </w:r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Аннотация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и английском языке.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содержать краткую информацию о статье и обязательно иметь четкую структуру: цели, методы исследования, актуальность, основные результаты. Объем –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– 150 слов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Ключевые слова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и английском языке.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7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наиболее часто встречающихся в статье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отражающих ее содержание.</w:t>
            </w:r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 8 страниц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оформленных в соответствии с приведенными ниже правилами (до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Библиографический список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ГОСТ 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7.0.5–2008</w:t>
            </w:r>
          </w:p>
        </w:tc>
      </w:tr>
      <w:tr w:rsidR="00554970" w:rsidRPr="00554970" w:rsidTr="00554970">
        <w:trPr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Прочее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одного абзаца: благодарственные слова; отметки о грантах, в рамках которых выполняется исследование и т.д.</w:t>
            </w:r>
          </w:p>
        </w:tc>
      </w:tr>
    </w:tbl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Правила оформления текста научной статьи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10382"/>
      </w:tblGrid>
      <w:tr w:rsidR="00554970" w:rsidRPr="00554970" w:rsidTr="00554970">
        <w:trPr>
          <w:tblHeader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оформления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страницы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– 2 см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текста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шрифта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Межстрочный интервал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Межбуквенный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Межсловный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знак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Абзацный отступ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и уравнения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и уравнения необходимо набирать в редакторе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обычными буквами и символами.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встроенного в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редактора формул допускается лишь при наборе наиболее сложных формул.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следует использовать встроенный в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 уравнений.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формулы и уравнения в виде изображений и сканов.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только стандартные размеры кегля в меню «Размер» при наборе формул и уравнений.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материал (рисунки, схемы, графики, диаграммы)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рисунки выполняются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 в ОБЛАСТИ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рисунка, группируются.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черно-белом варианте.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рисунки, встречающиеся в тексте, должны быть пронумерованы и иметь название, которое помещается после самого рисунка, выделяется жирным шрифтом и выравнивается по центру.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 1. Динамика индекса потребительских цен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период 2015 – 2017 г.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шрифта – 14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статьи обязательны ссылки на рисунки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текст, текст (см. </w:t>
            </w: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рисунок 1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таблицы, встречающиеся в тексте, должны быть пронумерованы и иметь название, которое располагается перед таблицей и делится на две строки: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в первой строке пишется курсивом слово «Таблица» с указанием ее номера (выравнивание – по правому краю);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во второй строке – название таблицы жирным шрифтом (выравнивание по центру).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 1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Матрица БКГ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шр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ифта в графах таблицы – 12 или 14.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статьи обязательны ссылки на таблицы: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текст, текст (см. </w:t>
            </w: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таблицу 1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текст, текст</w:t>
            </w: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 таблице 1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представлено…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наличия фотографий в статье они должны быть продублированы отдельным файлом в 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форматах *.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tiff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*.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разрешением не менее 300 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рисунков и таблиц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5-ти</w:t>
            </w:r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использованные источники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в тексте заключаются в квадратные скобки с указанием номера из библиографического списка – [5] или [5, с. 67].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ссылка включает в себя несколько изданий, то они перечисляются, разделяясь точкой с запятой: [5, с. 67; 8; 10, с. 204 – 208].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Точка ставится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до, а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квадратных скобок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  ].</w:t>
            </w:r>
            <w:proofErr w:type="gramEnd"/>
          </w:p>
        </w:tc>
      </w:tr>
      <w:tr w:rsidR="00554970" w:rsidRPr="00554970" w:rsidTr="00554970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список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Библиографические описания изданий – как русских, так и иностранных – приводятся в соответствии с ГОСТ 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7.0.5–2008 (примеры см. ниже).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Библиографическое описание дается на том языке, на котором издание вышло в свет.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среди источников есть нормативные правовые акты, они указываются в начале списка перед прочими изданиями и </w:t>
            </w: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указанием адресной строки 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Консультант Плюс или Гарант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на иностранных языках указываются в конце списка.</w:t>
            </w:r>
          </w:p>
        </w:tc>
      </w:tr>
    </w:tbl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Оформление библиографического списка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1512"/>
      </w:tblGrid>
      <w:tr w:rsidR="00554970" w:rsidRPr="00554970" w:rsidTr="00554970">
        <w:trPr>
          <w:tblHeader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оформления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Васянович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А.В.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проблемы применения земельного права: анализ и направления решения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Иркутск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2013.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Becker G.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 economic approach to human behavior. Chicago, 1976.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Панамарева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О.Н.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приоритетных направлений развития экономики России и их реализуемости в современных условиях. // Вестник Московского финансово-юридического университета (МФЮА). 2017. № 3. С. 9 – 23.</w:t>
            </w:r>
          </w:p>
        </w:tc>
      </w:tr>
      <w:tr w:rsidR="00554970" w:rsidRPr="00554970" w:rsidTr="0055497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Hayek F.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 use of knowledge in society // American Economic Review.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1945. 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September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статья в сборнике статей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Себекина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Т.И.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Инвестиционная деятельность хозяйственного предприятия / Т.И.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Себекина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Н.Ф. Аракелян, А.В.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Хроленок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// Символ науки. 2016.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1-1(13). С.184 – 186.</w:t>
            </w:r>
          </w:p>
        </w:tc>
      </w:tr>
      <w:tr w:rsidR="00554970" w:rsidRPr="00554970" w:rsidTr="00554970">
        <w:trPr>
          <w:trHeight w:val="2555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Федерации. Принята всенародным голосованием 12 декабря 1993 г. (с учетом поправок, внесенных Законами РФ о поправках к Конституции РФ от 30 декабря 2008 г. № 6-ФКЗ, от 30 декабря 2008 г. № 7-ФКЗ, от 5 февраля 2014 г. № 2-ФКЗ, от 21 июля 2014 г. № 11-ФКЗ) // СЗ РФ. 2014. № 31. Ст. 4398.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25.02.1999 N 39-ФЗ (ред. от 26.07.2017 г.) «Об инвестиционной деятельности в Российской Федерации, осуществляемой в форме капитальных вложений». URL: </w:t>
            </w:r>
            <w:hyperlink r:id="rId10" w:history="1">
              <w:r w:rsidRPr="005549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www.consultant.ru/cons/</w:t>
              </w:r>
            </w:hyperlink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11.02.2018).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ресурс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Ларин О.Н., Буш Ю.Д.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Основные приоритеты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транспортной логистике // Россия: тенденции и перспективы развития. 2019. №14-1. URL: https://cyberleninka.ru/article/n/osnovnye-prioritety-tsifrovizatsii-v-transportnoy-logistike (дата обращения: 28.11.2019).</w:t>
            </w:r>
          </w:p>
        </w:tc>
      </w:tr>
      <w:tr w:rsidR="00554970" w:rsidRPr="00554970" w:rsidTr="0055497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глобальной конкурентоспособности. URL: </w:t>
            </w:r>
            <w:hyperlink r:id="rId11" w:history="1">
              <w:r w:rsidRPr="005549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https://gtmarket.ru/ratings/global-competitiveness-index/info</w:t>
              </w:r>
            </w:hyperlink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01.10.2019).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Ковалев С.И.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имуществом в зарубежном и российском праве: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канд.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наук. М., 1999.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Автореферат диссертации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Орлова А.А.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Концепция реабилитации и организационно-правовые механизмы ее реализации в российском уголовном праве: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… д-ра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наук. М., 2013.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источник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архив Российской Федерации. Ф. 23. Оп. 1. Д. 28.</w:t>
            </w:r>
          </w:p>
        </w:tc>
      </w:tr>
      <w:tr w:rsidR="00554970" w:rsidRPr="00554970" w:rsidTr="00554970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Пат. 2187888 Российская Федерация, МПК H 04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1/38, Н 04 J 13/00. Приемопередающее устройство / Чугаева В.И.; заявитель и патентообладатель Воронежский научно-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иследовательский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институтт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 № 2000131736/09;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18.12.00;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20.08.02, </w:t>
            </w:r>
            <w:proofErr w:type="spell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</w:t>
            </w:r>
            <w:proofErr w:type="spell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 23 (II ч.).</w:t>
            </w:r>
          </w:p>
        </w:tc>
      </w:tr>
    </w:tbl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554970" w:rsidRPr="00554970" w:rsidRDefault="00554970" w:rsidP="00554970">
      <w:pPr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(высылать отдельным файлом)</w:t>
      </w:r>
    </w:p>
    <w:p w:rsidR="00554970" w:rsidRDefault="005549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ЗАЯВКА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участие во 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 Всероссийской научно-практической конференции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«МОДЕРНИЗАЦИЯ И УСТОЙЧИВОЕ СОЦИАЛЬНО-ЭКОНОМИЧЕСКОЕ РАЗВИТИЕ РОСС</w:t>
      </w:r>
      <w:proofErr w:type="gramStart"/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ИИ И ЕЕ</w:t>
      </w:r>
      <w:proofErr w:type="gramEnd"/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 РЕГИОНОВ В </w:t>
      </w: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en-US" w:eastAsia="ru-RU"/>
        </w:rPr>
        <w:t>XXI</w:t>
      </w:r>
      <w:r w:rsidRPr="0055497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 ВЕКЕ»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которая</w:t>
      </w:r>
      <w:proofErr w:type="gramEnd"/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пройдет 19 – 20 февраля 2020 года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г. Ступино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97"/>
        <w:gridCol w:w="1488"/>
        <w:gridCol w:w="2091"/>
        <w:gridCol w:w="1767"/>
        <w:gridCol w:w="1662"/>
        <w:gridCol w:w="1360"/>
        <w:gridCol w:w="2242"/>
        <w:gridCol w:w="1804"/>
      </w:tblGrid>
      <w:tr w:rsidR="00554970" w:rsidRPr="00554970" w:rsidTr="00554970">
        <w:trPr>
          <w:trHeight w:val="1034"/>
          <w:tblHeader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(организация)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город, область/край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</w:t>
            </w:r>
          </w:p>
          <w:p w:rsidR="00554970" w:rsidRPr="00554970" w:rsidRDefault="00554970" w:rsidP="00554970">
            <w:pPr>
              <w:spacing w:before="300" w:after="300" w:line="240" w:lineRule="auto"/>
              <w:ind w:right="3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степень, уч. звание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(аспирант), курс, направление подготовки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конференции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(очное с докладом; очное участие (слушатель) без доклада; заочное)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телефон;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970" w:rsidRPr="00554970" w:rsidTr="00554970">
        <w:trPr>
          <w:trHeight w:val="2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1.            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Анна Ивановна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АОЧУ 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«Московский финансово-юридический университет МФЮА» Ступинский филиал, г. Ступино, Московская область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3 курса, 38.03.01 Экономика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Тенденции комплексного устойчивого развития территории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1. Механизмы обеспечения эффективного функционирования и устойчивого развития экономики России XXI века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докладом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+7-9</w:t>
            </w: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-144-00-00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sokolra@mail.ru</w:t>
            </w:r>
          </w:p>
        </w:tc>
      </w:tr>
      <w:tr w:rsidR="00554970" w:rsidRPr="00554970" w:rsidTr="00554970">
        <w:trPr>
          <w:trHeight w:val="2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2.            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Научный руководитель: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Татьяна Михайловна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12.02.1989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кафедрой экономики, кандидат экономических наук, доцент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+7-918-144-00-00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ivansa@mail.ru</w:t>
            </w:r>
          </w:p>
        </w:tc>
      </w:tr>
    </w:tbl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val="en-US" w:eastAsia="ru-RU"/>
        </w:rPr>
        <w:t> </w:t>
      </w:r>
    </w:p>
    <w:p w:rsidR="00554970" w:rsidRDefault="00554970">
      <w:pP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br w:type="page"/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lastRenderedPageBreak/>
        <w:t>Выделить жирным шрифтом и поставить «+» напротив выбранной позиции</w:t>
      </w:r>
    </w:p>
    <w:tbl>
      <w:tblPr>
        <w:tblW w:w="475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5041"/>
        <w:gridCol w:w="3493"/>
        <w:gridCol w:w="958"/>
        <w:gridCol w:w="2224"/>
        <w:gridCol w:w="285"/>
      </w:tblGrid>
      <w:tr w:rsidR="00554970" w:rsidRPr="00554970" w:rsidTr="00554970">
        <w:trPr>
          <w:trHeight w:val="70"/>
          <w:jc w:val="center"/>
        </w:trPr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Выбрать</w:t>
            </w:r>
          </w:p>
          <w:p w:rsidR="00554970" w:rsidRPr="00554970" w:rsidRDefault="00554970" w:rsidP="00554970">
            <w:pPr>
              <w:spacing w:after="24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секцию</w:t>
            </w:r>
          </w:p>
        </w:tc>
        <w:tc>
          <w:tcPr>
            <w:tcW w:w="42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1. Механизмы обеспечения эффективного функционирования и устойчивого развития экономики России XXI века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2. Человеческий капитал: его использование и развитие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3. Социальные и правовые аспекты обеспечения устойчивого социально-экономического развития России</w:t>
            </w:r>
          </w:p>
          <w:p w:rsidR="00554970" w:rsidRPr="00554970" w:rsidRDefault="00554970" w:rsidP="00554970">
            <w:pPr>
              <w:spacing w:after="0" w:line="70" w:lineRule="atLeast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4. Основные аспекты науки, педагогики, образования и инновации в условиях обеспечения модернизации и устойчивого развития экономики России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before="300" w:after="300" w:line="7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970" w:rsidRPr="00554970" w:rsidTr="00554970">
        <w:trPr>
          <w:trHeight w:val="70"/>
          <w:jc w:val="center"/>
        </w:trPr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before="300" w:after="300" w:line="7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970" w:rsidRPr="00554970" w:rsidTr="00554970">
        <w:trPr>
          <w:trHeight w:val="70"/>
          <w:jc w:val="center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участия:</w:t>
            </w:r>
          </w:p>
        </w:tc>
        <w:tc>
          <w:tcPr>
            <w:tcW w:w="2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докладом.</w:t>
            </w:r>
          </w:p>
          <w:p w:rsidR="00554970" w:rsidRPr="00554970" w:rsidRDefault="00554970" w:rsidP="00554970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Очное участие (слушатель) без доклада.</w:t>
            </w:r>
          </w:p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</w:t>
            </w:r>
            <w:proofErr w:type="gramStart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  <w:proofErr w:type="gramEnd"/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(публикация без выступления).</w:t>
            </w:r>
          </w:p>
        </w:tc>
      </w:tr>
      <w:tr w:rsidR="00554970" w:rsidRPr="00554970" w:rsidTr="00554970">
        <w:trPr>
          <w:trHeight w:val="70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включение материалов доклада в сборник конференции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да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нет</w:t>
            </w:r>
          </w:p>
        </w:tc>
      </w:tr>
      <w:tr w:rsidR="00554970" w:rsidRPr="00554970" w:rsidTr="00554970">
        <w:trPr>
          <w:trHeight w:val="70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электронный сертификат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да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нет</w:t>
            </w:r>
          </w:p>
        </w:tc>
      </w:tr>
      <w:tr w:rsidR="00554970" w:rsidRPr="00554970" w:rsidTr="00554970">
        <w:trPr>
          <w:trHeight w:val="70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по оплате орг. взноса при заочном участии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970" w:rsidRPr="00554970" w:rsidRDefault="00554970" w:rsidP="00554970">
            <w:pPr>
              <w:spacing w:after="0" w:line="70" w:lineRule="atLeas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оплаты</w:t>
            </w:r>
          </w:p>
        </w:tc>
      </w:tr>
      <w:tr w:rsidR="00554970" w:rsidRPr="00554970" w:rsidTr="00554970">
        <w:trPr>
          <w:jc w:val="center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970" w:rsidRPr="00554970" w:rsidRDefault="00554970" w:rsidP="0055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Направляя регистрационную форму для участия в конференции, заявитель дает согласие на использование предоставленных им персональных данных в целях подготовки и проведения данного мероприятия.</w:t>
      </w:r>
    </w:p>
    <w:p w:rsidR="00554970" w:rsidRPr="00554970" w:rsidRDefault="00554970" w:rsidP="00554970">
      <w:pPr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554970" w:rsidRPr="00554970" w:rsidRDefault="00554970" w:rsidP="00554970">
      <w:pPr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360" w:lineRule="atLeast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pacing w:val="2"/>
          <w:sz w:val="24"/>
          <w:szCs w:val="24"/>
          <w:lang w:eastAsia="ru-RU"/>
        </w:rPr>
        <w:t>ОБРАЗЕЦ ОФОРМЛЕНИЯ СТАТЬИ</w:t>
      </w:r>
    </w:p>
    <w:p w:rsidR="00554970" w:rsidRPr="00554970" w:rsidRDefault="00554970" w:rsidP="00554970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УДК 334:336:656</w:t>
      </w:r>
    </w:p>
    <w:p w:rsidR="00554970" w:rsidRPr="00554970" w:rsidRDefault="00554970" w:rsidP="00554970">
      <w:pPr>
        <w:spacing w:after="0" w:line="360" w:lineRule="atLeast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Теоретические и практические аспекты формирования инвестиционной стратегии</w:t>
      </w:r>
    </w:p>
    <w:p w:rsidR="00554970" w:rsidRPr="00554970" w:rsidRDefault="00554970" w:rsidP="00554970">
      <w:pPr>
        <w:spacing w:after="0" w:line="360" w:lineRule="atLeast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Соколова А.И., Иванова Т.М.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Аннотация. 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Актуальность.</w:t>
      </w: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Цель. Задачи. Методология исследования. Описание результатов проведенного исследования.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Ключевые слова: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инвестиции, инвестиционная деятельность, инвестиционные ресурсы, инвестиционная стратегия.</w:t>
      </w:r>
    </w:p>
    <w:p w:rsidR="00554970" w:rsidRPr="00554970" w:rsidRDefault="00554970" w:rsidP="00554970">
      <w:pPr>
        <w:spacing w:after="0" w:line="360" w:lineRule="atLeast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360" w:lineRule="atLeast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Theoretical and practical aspects of formation of investment strategy</w:t>
      </w:r>
    </w:p>
    <w:p w:rsidR="00554970" w:rsidRPr="00554970" w:rsidRDefault="00554970" w:rsidP="00554970">
      <w:pPr>
        <w:spacing w:after="0" w:line="360" w:lineRule="atLeast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Sokolova</w:t>
      </w:r>
      <w:proofErr w:type="spellEnd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 xml:space="preserve"> A.I., </w:t>
      </w:r>
      <w:proofErr w:type="spellStart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Ivanova</w:t>
      </w:r>
      <w:proofErr w:type="spellEnd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 xml:space="preserve"> T.M.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Abstract.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Relevance.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Goal.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Tasks.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The methodology of the study.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Description of the results of the study.</w:t>
      </w:r>
      <w:proofErr w:type="gramEnd"/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Key words: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investments, investment activity, investment resources, investment strategy.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Важная проблема современной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экономики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мнению многих отечественных и зарубежных экономистов – это инвестиции. Будущее большинства предприятий во многом зависит, от того насколько успешно удастся сегодня увеличить конкурентные преимущества за счет эффективного использования инвестиционных возможностей…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Инвестиции имеют большое количество основных понятий; наиболее распространённые сведены в таблицу 1.</w:t>
      </w:r>
    </w:p>
    <w:p w:rsidR="00554970" w:rsidRPr="00554970" w:rsidRDefault="00554970" w:rsidP="00554970">
      <w:pPr>
        <w:spacing w:after="0" w:line="360" w:lineRule="atLeast"/>
        <w:ind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Таблица 1</w:t>
      </w:r>
    </w:p>
    <w:p w:rsidR="00554970" w:rsidRPr="00554970" w:rsidRDefault="00554970" w:rsidP="00554970">
      <w:pPr>
        <w:spacing w:after="0" w:line="360" w:lineRule="atLeast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Понятие инвестиций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6876"/>
        <w:gridCol w:w="4652"/>
      </w:tblGrid>
      <w:tr w:rsidR="00554970" w:rsidRPr="00554970" w:rsidTr="00554970">
        <w:trPr>
          <w:jc w:val="center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Источник</w:t>
            </w:r>
          </w:p>
        </w:tc>
      </w:tr>
      <w:tr w:rsidR="00554970" w:rsidRPr="00554970" w:rsidTr="00554970">
        <w:trPr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 это </w:t>
            </w: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денег для извлечения дохода или достижения прироста капитала, либо того и другого.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Розенберг Д.М. Инвестиции: Современный терминологический словарь. М.: ИНФРА-М, 2017 </w:t>
            </w:r>
            <w:r w:rsidRPr="0055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[4, с. 8]</w:t>
            </w:r>
          </w:p>
        </w:tc>
      </w:tr>
      <w:tr w:rsidR="00554970" w:rsidRPr="00554970" w:rsidTr="00554970">
        <w:trPr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 это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или достижения иного полезного эффекта.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70" w:rsidRPr="00554970" w:rsidRDefault="00554970" w:rsidP="00554970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25.02.1999 N 39-ФЗ (ред. от 26.07.2017) «Об инвестиционной деятельности в Российской Федерации, осуществляемой в форме капитальных вложений» [1]</w:t>
            </w:r>
          </w:p>
        </w:tc>
      </w:tr>
    </w:tbl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составлено авторами на основе источников [1; 4, с. 8]</w:t>
      </w:r>
    </w:p>
    <w:p w:rsidR="00554970" w:rsidRPr="00554970" w:rsidRDefault="00554970" w:rsidP="00554970">
      <w:pPr>
        <w:shd w:val="clear" w:color="auto" w:fill="FFFFFF"/>
        <w:spacing w:after="0" w:line="360" w:lineRule="atLeast"/>
        <w:ind w:right="1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 При этом предприятие должно учитывать четыре фактора, которые напрямую на нее влияют (</w:t>
      </w:r>
      <w:r w:rsidRPr="0055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см. рисунок 1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54970" w:rsidRPr="00554970" w:rsidRDefault="00554970" w:rsidP="00554970">
      <w:pPr>
        <w:spacing w:after="0" w:line="360" w:lineRule="atLeast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360" w:lineRule="atLeast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Рисунок 1. Факторы, влияющие на </w:t>
      </w:r>
      <w:proofErr w:type="gramStart"/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инвестиционную</w:t>
      </w:r>
      <w:proofErr w:type="gramEnd"/>
    </w:p>
    <w:p w:rsidR="00554970" w:rsidRPr="00554970" w:rsidRDefault="00554970" w:rsidP="00554970">
      <w:pPr>
        <w:spacing w:after="0" w:line="360" w:lineRule="atLeast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стратегию предприятия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составлено авторами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этого, отметим, что именно инвестиционная стратегия приводит к усилению рыночных позиций отечественных предприятий и является одним из тех инструментов, при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достигается важнейшая цель – это успех в функционировании и развитии предприятия, что непременно влечет за собой повышение эффективности сферы жизнедеятельности общества в целом, а это значит – и благосостояния каждого гражданина нашей великой страны.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Библиографический список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Федеральный закон от 25.02.1999 N 39-ФЗ (ред. от 26.07.2017 г.) «Об инвестиционной деятельности в Российской Федерации, осуществляемой в форме капитальных вложений». URL: </w:t>
      </w:r>
      <w:hyperlink r:id="rId12" w:history="1">
        <w:r w:rsidRPr="0055497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www.consultant.ru/cons/</w:t>
        </w:r>
      </w:hyperlink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11.02.2018).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Инвестиции. Investoriq.ru. URL: </w:t>
      </w:r>
      <w:hyperlink r:id="rId13" w:history="1">
        <w:r w:rsidRPr="005549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https://investoriq.ru/teoriya/investicii-i-ekonomicheskiy-rost.html</w:t>
        </w:r>
      </w:hyperlink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14.03.2018).</w:t>
      </w:r>
    </w:p>
    <w:p w:rsidR="00554970" w:rsidRPr="00554970" w:rsidRDefault="00554970" w:rsidP="00554970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</w:t>
      </w:r>
      <w:r w:rsidRPr="0055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Розенберг Д.М.</w:t>
      </w: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Инвестиции: современный терминологический словарь. М.: ИНФРА-М, 2017.</w:t>
      </w:r>
    </w:p>
    <w:p w:rsidR="00554970" w:rsidRPr="00554970" w:rsidRDefault="00554970" w:rsidP="00554970">
      <w:pPr>
        <w:spacing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Соколова А.И.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направления подготовки 38.03.01 Экономика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АОЧУ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«Московский финансово-юридический университет МФЮА», Ступинский филиал, г. Ступино, Россия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-mail: sokolra@mail.ru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Иванова</w:t>
      </w: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 </w:t>
      </w: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.</w:t>
      </w: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М</w:t>
      </w: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экономических наук, доцент,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экономики и менеджмента,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АОЧУ </w:t>
      </w: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«Московский финансово-юридический университет МФЮА», Ступинский филиал, г. Ступино, Россия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-mail: ivansa@mail.ru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Sokolova</w:t>
      </w:r>
      <w:proofErr w:type="spellEnd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 xml:space="preserve"> A.I.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 of training 38.03.01 Economics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Moscow University of Finance and Law MFUA, </w:t>
      </w:r>
      <w:proofErr w:type="spell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Stupino</w:t>
      </w:r>
      <w:proofErr w:type="spell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branch, Russia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-mail: sokolra@mail.ru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 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>Ivanova</w:t>
      </w:r>
      <w:proofErr w:type="spellEnd"/>
      <w:r w:rsidRPr="005549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en-US" w:eastAsia="ru-RU"/>
        </w:rPr>
        <w:t xml:space="preserve"> T. M.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Candidate of economic sciences, Associate Professor, Head of the Department of economics and management,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Moscow University of Finance and Law MFUA, </w:t>
      </w:r>
      <w:proofErr w:type="spell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Stupino</w:t>
      </w:r>
      <w:proofErr w:type="spell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branch, Russia</w:t>
      </w:r>
    </w:p>
    <w:p w:rsidR="00554970" w:rsidRPr="00554970" w:rsidRDefault="00554970" w:rsidP="00554970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5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ivansa@mail.ru</w:t>
      </w:r>
    </w:p>
    <w:p w:rsidR="00DA2F6C" w:rsidRPr="00554970" w:rsidRDefault="00DA2F6C" w:rsidP="00554970">
      <w:pPr>
        <w:rPr>
          <w:sz w:val="24"/>
          <w:szCs w:val="24"/>
        </w:rPr>
      </w:pPr>
    </w:p>
    <w:sectPr w:rsidR="00DA2F6C" w:rsidRPr="00554970" w:rsidSect="00554970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03C3"/>
    <w:multiLevelType w:val="hybridMultilevel"/>
    <w:tmpl w:val="9C12E19A"/>
    <w:lvl w:ilvl="0" w:tplc="F4E0D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69"/>
    <w:rsid w:val="00204464"/>
    <w:rsid w:val="00554970"/>
    <w:rsid w:val="005F7F69"/>
    <w:rsid w:val="00D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970"/>
    <w:rPr>
      <w:color w:val="0000FF"/>
      <w:u w:val="single"/>
    </w:rPr>
  </w:style>
  <w:style w:type="character" w:styleId="a5">
    <w:name w:val="Strong"/>
    <w:basedOn w:val="a0"/>
    <w:uiPriority w:val="22"/>
    <w:qFormat/>
    <w:rsid w:val="00554970"/>
    <w:rPr>
      <w:b/>
      <w:bCs/>
    </w:rPr>
  </w:style>
  <w:style w:type="paragraph" w:styleId="a6">
    <w:name w:val="List Paragraph"/>
    <w:basedOn w:val="a"/>
    <w:uiPriority w:val="34"/>
    <w:qFormat/>
    <w:rsid w:val="00554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970"/>
    <w:rPr>
      <w:color w:val="0000FF"/>
      <w:u w:val="single"/>
    </w:rPr>
  </w:style>
  <w:style w:type="character" w:styleId="a5">
    <w:name w:val="Strong"/>
    <w:basedOn w:val="a0"/>
    <w:uiPriority w:val="22"/>
    <w:qFormat/>
    <w:rsid w:val="00554970"/>
    <w:rPr>
      <w:b/>
      <w:bCs/>
    </w:rPr>
  </w:style>
  <w:style w:type="paragraph" w:styleId="a6">
    <w:name w:val="List Paragraph"/>
    <w:basedOn w:val="a"/>
    <w:uiPriority w:val="34"/>
    <w:qFormat/>
    <w:rsid w:val="0055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191">
          <w:marLeft w:val="18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mareva.O@mfua.ru" TargetMode="External"/><Relationship Id="rId13" Type="http://schemas.openxmlformats.org/officeDocument/2006/relationships/hyperlink" Target="https://investoriq.ru/teoriya/investicii-i-ekonomicheskiy-rost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Panamareva.O@mfua.ru" TargetMode="External"/><Relationship Id="rId12" Type="http://schemas.openxmlformats.org/officeDocument/2006/relationships/hyperlink" Target="http://www.consultant.ru/c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tmarket.ru/ratings/global-competitiveness-index/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code.com/online/ud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5555-BCA9-4568-92A2-958AD533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2677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FServer</dc:creator>
  <cp:keywords/>
  <dc:description/>
  <cp:lastModifiedBy>FServer</cp:lastModifiedBy>
  <cp:revision>3</cp:revision>
  <dcterms:created xsi:type="dcterms:W3CDTF">2019-12-22T19:48:00Z</dcterms:created>
  <dcterms:modified xsi:type="dcterms:W3CDTF">2019-12-22T19:57:00Z</dcterms:modified>
</cp:coreProperties>
</file>