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И НАУКИ 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4452CA" w:rsidRDefault="00DE5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928837" cy="1006240"/>
            <wp:effectExtent l="0" t="0" r="5080" b="3810"/>
            <wp:docPr id="1026" name="Picture 2" descr="http://im0-tub-ru.yandex.net/i?id=e906c1cefc5c67c8154e1aacab84abfb-28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m0-tub-ru.yandex.net/i?id=e906c1cefc5c67c8154e1aacab84abfb-28-144&amp;n=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37" cy="10062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СЕВЕРО-ЗАПАДНЫЙ ИНСТИТУТ УПРАВЛЕНИЯ </w:t>
      </w: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ФГБОУ ВПО «РОССИЙСКАЯ АКАДЕМИЯ НАРОДНОГО ХОЗЯЙСТВА 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ГОСУДАРСТВЕННОЙ СЛУЖБЫ </w:t>
      </w:r>
    </w:p>
    <w:p w:rsidR="004452CA" w:rsidRDefault="00DE56A0">
      <w:pPr>
        <w:tabs>
          <w:tab w:val="left" w:pos="0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ПРЕЗИДЕНТЕ РОССИЙСКОЙ ФЕДЕРАЦИИ» </w:t>
      </w:r>
    </w:p>
    <w:p w:rsidR="004452CA" w:rsidRDefault="004452CA">
      <w:pPr>
        <w:tabs>
          <w:tab w:val="left" w:pos="0"/>
        </w:tabs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ЭКОНОМИКИ И ФИНАНСОВ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Международная научно-практическая конференция</w:t>
      </w: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VII International scientific-practical Conference</w:t>
      </w: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БИЗНЕС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Современные проблемы экономики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52CA" w:rsidRDefault="00DE56A0">
      <w:pPr>
        <w:pStyle w:val="HTML"/>
        <w:shd w:val="clear" w:color="auto" w:fill="FFFFFF"/>
        <w:jc w:val="center"/>
        <w:rPr>
          <w:rFonts w:ascii="inherit" w:hAnsi="inherit"/>
          <w:caps/>
          <w:color w:val="212121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STATE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and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BUSINESS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caps/>
          <w:sz w:val="36"/>
          <w:szCs w:val="36"/>
          <w:lang w:val="en-US"/>
        </w:rPr>
        <w:t>Modern Problems of Economics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val="en-US"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ПРИГЛАШЕНИЕ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22-24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 2015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года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Санкт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Петербург</w:t>
      </w:r>
    </w:p>
    <w:p w:rsidR="004452CA" w:rsidRDefault="004452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22-24 April 2015 year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St. Petersburg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ru-RU"/>
        </w:rPr>
        <w:br w:type="page"/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коллеги!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Северо-Западный институт управления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учреждения высшего профессионального образования «Российской академии народного хозяйства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Президенте Российской Федерации»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участии законодательных и исполнительных органов государственной власти Российской Федерации,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организаций,</w:t>
      </w:r>
    </w:p>
    <w:p w:rsidR="004452CA" w:rsidRDefault="00DE56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 Российской Федерации,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 зарубежных стран,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содействии Информационно-издательского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учебно-научного центра «Стратегия будущего»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22-24 апреля 2015 года проводит ежегодную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международную научно-практическую конференцию «Государство и бизнес. Современные проблемы экономики». 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конференции являются: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проблем на федеральном и региональном уровне, поиск путей и возможностей для практического применения ресурсов и потенциала научно-исследовательских разработок в сфере взаимодействия бизнеса и государства, развития взаимодействия образовательных,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-исследовательских организаций, государственных структур и бизнеса.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работе конференции приглашаются: представители научно-образовательного сообщества, бизнеса и некоммерческих организаций, руководители и специалисты органов государственной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власти, представители средств массовой информации, аспиранты, студенты.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языки конференции – русский, английский.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вопросы, выносимые на обсуждение конференции: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регулирование, экономический рост, инновации и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иальное развитие;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эконометрическое моделирование и прогнозирование социально-экономических процессов;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бизнес-аналитики и электронного бизнеса;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экономической и информационной безопасности;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контрактная система в сфере закупок: механизмы вза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имодействия государства и бизнеса;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оценки бизнеса и антикризисного управления;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роста экономики и социальная ответственность государства и бизнеса;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интеграция как фактор роста экономики страны;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качество государственных услуг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таможенном деле;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и бизнес: модели информационного и социально-психологического взаимодействия;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государства перед гражданами и хозяйствующими субъектами;</w:t>
      </w:r>
    </w:p>
    <w:p w:rsidR="004452CA" w:rsidRDefault="00DE5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интеграция в контексте отношений государства и бизнеса.</w:t>
      </w:r>
    </w:p>
    <w:p w:rsidR="004452CA" w:rsidRDefault="00445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планируется работа следующих секций:</w:t>
      </w:r>
    </w:p>
    <w:p w:rsidR="004452CA" w:rsidRDefault="00445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Бизнес-информатика, математическое моделирование социально-экономических процессов.</w:t>
      </w: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экономической теории и прикладной экономики.</w:t>
      </w: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регулирование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экономической безопасности.</w:t>
      </w: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финансового менеджмента.</w:t>
      </w:r>
    </w:p>
    <w:p w:rsidR="004452CA" w:rsidRDefault="00D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таможенного дела и логистики.</w:t>
      </w:r>
    </w:p>
    <w:p w:rsidR="004452CA" w:rsidRDefault="00445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конференции предусматривает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(22 апреля, начало работы в 10.00) – пленарное заседание. Начало 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с 09.30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и третий дни (23, 24 апреля, начало в 11.00) – работа секций.</w:t>
      </w:r>
    </w:p>
    <w:p w:rsidR="004452CA" w:rsidRDefault="00445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452CA" w:rsidRDefault="00DE56A0">
      <w:pPr>
        <w:tabs>
          <w:tab w:val="left" w:pos="0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Программного комитета</w:t>
      </w:r>
    </w:p>
    <w:p w:rsidR="004452CA" w:rsidRDefault="004452CA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Программного комитета: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Исаев А.П.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декан факультета Экономики и финансов Северо-Западного института управления РАНХиГС при Президенте Российской Федерации, доктор исторических наук, профессор (Россия, г. Санкт-Петербург).</w:t>
      </w:r>
    </w:p>
    <w:p w:rsidR="004452CA" w:rsidRDefault="004452CA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Сопредседатели программного комитета: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Вахмистров А.И.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кафедрой Экономики и управления бизнесом Северо-Западного института управления РАНХиГС при Президенте Российской Федерации, Первый Вице-президент Национального объединения строителей. Действительный государственный советник Санкт-Петербурга 1 класса,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Генерального Совета партии Единая Россия, Генеральный директор, председатель Правления ОАО «Группа ЛСР»,</w:t>
      </w:r>
      <w:r>
        <w:rPr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экономических наук, профессор, заслуженный строитель Российской Федерации.  (Россия, г. Санкт-Петербург)</w:t>
      </w:r>
      <w:r>
        <w:rPr>
          <w:color w:val="444444"/>
          <w:sz w:val="28"/>
          <w:szCs w:val="28"/>
        </w:rPr>
        <w:t>.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Кузнецов С.В.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региональной экономики РАН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экономических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Куклина Е.А.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аведующая кафедрой Макроэкономического регулирования, Северо-Западного института управления РАНХиГС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Президенте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экономических наук, доцент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Наумов В.Н.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кафедрой Бизнес-информатики, математических и статистических методов Северо-Западного института управления РАНХиГС при Президенте Российской Федерации, доктор 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профессор, Заслуженный деятель науки Российской Федерации (Россия, г. Санкт-Петербург).</w:t>
      </w:r>
    </w:p>
    <w:p w:rsidR="004452CA" w:rsidRDefault="00DE56A0">
      <w:pPr>
        <w:pStyle w:val="3"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Нещерет А.К.</w:t>
      </w:r>
      <w:r>
        <w:rPr>
          <w:rStyle w:val="a4"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заведующий кафедрой Экономической теории и прикладной экономики Северо-Западного института управления РАНХиГС при Президенте Российской Федерации, </w:t>
      </w:r>
      <w:r>
        <w:rPr>
          <w:b w:val="0"/>
          <w:bCs w:val="0"/>
          <w:sz w:val="28"/>
          <w:szCs w:val="28"/>
        </w:rPr>
        <w:t>кандидат экономических наук, доцент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Чижиков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С.М.</w:t>
      </w:r>
      <w:r>
        <w:rPr>
          <w:rStyle w:val="a4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Таможенного дела и управления рисками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Северо-Западного института управления РАНХиГС при Президенте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психологических наук, доцент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Шматко А.Д.</w:t>
      </w:r>
      <w:r>
        <w:rPr>
          <w:rStyle w:val="a4"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Финансового менеджмента Северо-Западного института управления РАНХиГС при Президенте Российской Федерации, доктор экономических наук, профессор (Россия,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Санкт-Петербург).</w:t>
      </w:r>
    </w:p>
    <w:p w:rsidR="004452CA" w:rsidRDefault="004452CA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Программный комитет конференции:</w:t>
      </w:r>
    </w:p>
    <w:p w:rsidR="004452CA" w:rsidRDefault="004452CA">
      <w:pPr>
        <w:pStyle w:val="3"/>
        <w:spacing w:before="0" w:beforeAutospacing="0" w:after="0" w:afterAutospacing="0"/>
        <w:ind w:firstLine="567"/>
        <w:jc w:val="both"/>
        <w:rPr>
          <w:bCs w:val="0"/>
          <w:sz w:val="28"/>
          <w:szCs w:val="28"/>
        </w:rPr>
      </w:pP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Атон Валле Валлестани </w:t>
      </w:r>
      <w:r>
        <w:rPr>
          <w:b w:val="0"/>
          <w:bCs w:val="0"/>
          <w:sz w:val="28"/>
          <w:szCs w:val="28"/>
        </w:rPr>
        <w:t>– кандидат политических наук, Grand Ph.D, (Швеция, г. Стокгольм).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Байнев В.Ф.</w:t>
      </w:r>
      <w:r>
        <w:rPr>
          <w:b w:val="0"/>
          <w:bCs w:val="0"/>
          <w:sz w:val="28"/>
          <w:szCs w:val="28"/>
        </w:rPr>
        <w:t xml:space="preserve"> – профессор кафедры Менеджмента Белорусского государственного университета, эксперт консультационног</w:t>
      </w:r>
      <w:r>
        <w:rPr>
          <w:b w:val="0"/>
          <w:bCs w:val="0"/>
          <w:sz w:val="28"/>
          <w:szCs w:val="28"/>
        </w:rPr>
        <w:t>о совета Информационно-аналитического центра при Администрации Президента Республики Беларусь доктор экономических наук, (Беларусь, г. Минск).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Белов П.Г.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кафедры Природной и техносферной безопасности и управления риском МАТИ </w:t>
      </w:r>
      <w:r>
        <w:rPr>
          <w:rFonts w:ascii="Arial" w:hAnsi="Arial" w:cs="Arial"/>
          <w:color w:val="222222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технологического университета им. К. Э. Циолковского, доктор технических наук, профессор (Россия, г. Москва).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Бобылов Ю.А.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помощник ректора Российского государственного геологоразведочного университета им. С. Орджоникидзе,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наук, профессор (Россия, г. Москва).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Бутырский Е.Ю.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профессор кафедры Теории управления Санкт-Петербургского государственного университета, доктор физико-математических наук, профессор 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Василенок В.Л. – </w:t>
      </w:r>
      <w:r>
        <w:rPr>
          <w:b w:val="0"/>
          <w:bCs w:val="0"/>
          <w:sz w:val="28"/>
          <w:szCs w:val="28"/>
        </w:rPr>
        <w:t>декан фа</w:t>
      </w:r>
      <w:r>
        <w:rPr>
          <w:b w:val="0"/>
          <w:bCs w:val="0"/>
          <w:sz w:val="28"/>
          <w:szCs w:val="28"/>
        </w:rPr>
        <w:t xml:space="preserve">культета Экономики и экологического менеджмента, заведующий кафедрой экономики и финансов Санкт-Петербургского национального исследовательского университета информационных технологий, механики и оптики, доктор экономических наук, профессор </w:t>
      </w:r>
      <w:r>
        <w:rPr>
          <w:b w:val="0"/>
          <w:sz w:val="28"/>
          <w:szCs w:val="28"/>
        </w:rPr>
        <w:t>(Россия, г. Санк</w:t>
      </w:r>
      <w:r>
        <w:rPr>
          <w:b w:val="0"/>
          <w:sz w:val="28"/>
          <w:szCs w:val="28"/>
        </w:rPr>
        <w:t>т-Петербург)</w:t>
      </w:r>
      <w:r>
        <w:rPr>
          <w:b w:val="0"/>
          <w:bCs w:val="0"/>
          <w:sz w:val="28"/>
          <w:szCs w:val="28"/>
        </w:rPr>
        <w:t>.</w:t>
      </w:r>
    </w:p>
    <w:p w:rsidR="004452CA" w:rsidRDefault="00DE56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Воронцов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профильной комиссии по науке и высшей школе Законодательного Собрания Санкт-Петербурга, доктор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философских наук, Заслуженный работник высшей школы РФ, Почетный профессор РГПУ им. А. И. Герцена (Россия, г. Санкт-Пе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Гайдукевич Г.В.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профессор Военного учебно-научного центра ВМФ «ВМА им. Адмирала Флота Советского Союза Н.Г. Кузнецова», доктор экономических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Гончаренко Л.Н.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заведующий кафедрой Международных отнош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ений, истории и политологии Санкт-Петербургского государственного экономического университета, доктор исторических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Далингер Я.М.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проректор по региональному развитию и хозяйственной работе Санкт-Петербургского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гражданской авиации, заведующий кафедрой прикладной математики, кандидат технических наук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Дронов Р.В.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декан факультета повышения квалификации, заместитель заведующего кафедрой Управления экономическими и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ьными процессами Санкт-Петербургского государственного института кино и телевидения», доктор экономических наук, кандидат юридических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Ефимов В.А.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ректор Санкт-Петербургского государственного аграрного универс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итета, доктор экономических наук, кандидат технических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Кирста Ю.Б.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профессор кафедры Физики Алтайского государственного технического университета им. И.И. Ползунова, доктор биологических наук, профессор, Поче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работник высшего профессионального образования Российской Федерации (Россия, г. Барнаул).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Клебанова Т.С.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заведующая кафедрой Экономической кибернетики Харьковского национального экономического университета им. С. Кузнеца, доктор экономических наук,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(Украина, г. Харьков).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Кобзаренко В.Б.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СРО «Строители Ленинградской области», кандидат экономических наук 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Корженгулова А.А.</w:t>
      </w:r>
      <w:r>
        <w:rPr>
          <w:b w:val="0"/>
          <w:bCs w:val="0"/>
          <w:sz w:val="28"/>
          <w:szCs w:val="28"/>
        </w:rPr>
        <w:t xml:space="preserve"> – доцент кафедры Финансов и учета Казахского университета технологии и бизнеса ка</w:t>
      </w:r>
      <w:r>
        <w:rPr>
          <w:b w:val="0"/>
          <w:bCs w:val="0"/>
          <w:sz w:val="28"/>
          <w:szCs w:val="28"/>
        </w:rPr>
        <w:t>ндидат экономических наук, (Казахстан, г. Астана).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Лукин В.Н.</w:t>
      </w:r>
      <w:r>
        <w:rPr>
          <w:b w:val="0"/>
          <w:bCs w:val="0"/>
          <w:sz w:val="28"/>
          <w:szCs w:val="28"/>
        </w:rPr>
        <w:t xml:space="preserve"> – ведущий научный сотрудник научно-исследовательского отдела Санкт-Петербургского филиала таможенной академии им. В.Б. Бабкова, доктор политических наук, профессор </w:t>
      </w:r>
      <w:r>
        <w:rPr>
          <w:b w:val="0"/>
          <w:sz w:val="28"/>
          <w:szCs w:val="28"/>
        </w:rPr>
        <w:t>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Меркулова Т.В.</w:t>
      </w:r>
      <w:r>
        <w:rPr>
          <w:b w:val="0"/>
          <w:sz w:val="28"/>
          <w:szCs w:val="28"/>
        </w:rPr>
        <w:t xml:space="preserve"> – заведующая кафедрой Экономической кибернетики и прикладной экономики Харьковского национального университета им. В.Н. Каразина, </w:t>
      </w:r>
      <w:r>
        <w:rPr>
          <w:b w:val="0"/>
          <w:bCs w:val="0"/>
          <w:sz w:val="28"/>
          <w:szCs w:val="28"/>
        </w:rPr>
        <w:t xml:space="preserve">доктор экономических наук, профессор </w:t>
      </w:r>
      <w:r>
        <w:rPr>
          <w:b w:val="0"/>
          <w:sz w:val="28"/>
          <w:szCs w:val="28"/>
        </w:rPr>
        <w:t>(Украина, г. Харьков).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Муминов Х.Х.</w:t>
      </w:r>
      <w:r>
        <w:rPr>
          <w:b w:val="0"/>
          <w:bCs w:val="0"/>
          <w:sz w:val="28"/>
          <w:szCs w:val="28"/>
        </w:rPr>
        <w:t xml:space="preserve"> – доктор физико-математических наук, п</w:t>
      </w:r>
      <w:r>
        <w:rPr>
          <w:b w:val="0"/>
          <w:bCs w:val="0"/>
          <w:sz w:val="28"/>
          <w:szCs w:val="28"/>
        </w:rPr>
        <w:t>рофессор, член-корреспондент Академии наук Республики Таджикистан (Таджикистан).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Мусиенко Т.В.</w:t>
      </w:r>
      <w:r>
        <w:rPr>
          <w:b w:val="0"/>
          <w:bCs w:val="0"/>
          <w:sz w:val="28"/>
          <w:szCs w:val="28"/>
        </w:rPr>
        <w:t xml:space="preserve"> – профессор кафедры Философии и социальных наук Института безопасности жизнедеятельности Санкт-Петербургского государственного университета противопожарной служб</w:t>
      </w:r>
      <w:r>
        <w:rPr>
          <w:b w:val="0"/>
          <w:bCs w:val="0"/>
          <w:sz w:val="28"/>
          <w:szCs w:val="28"/>
        </w:rPr>
        <w:t xml:space="preserve">ы МЧС России, доктор политических наук, профессор </w:t>
      </w:r>
      <w:r>
        <w:rPr>
          <w:b w:val="0"/>
          <w:sz w:val="28"/>
          <w:szCs w:val="28"/>
        </w:rPr>
        <w:t>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>Наумова М.Н.</w:t>
      </w:r>
      <w:r>
        <w:rPr>
          <w:b w:val="0"/>
          <w:bCs w:val="0"/>
          <w:sz w:val="28"/>
          <w:szCs w:val="28"/>
        </w:rPr>
        <w:t xml:space="preserve"> – доцент учетно-финансового факультета Донецкого национального университета кандидат экономических наук, (Украина, г. Донецк) 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Нурышев Г.П.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профессор кафедры Меж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дународного права Санкт-Петербургского государственного экономического университета, доктор политических наук, профессор, Заслуженный учитель России (Россия, г. Санкт-Петербург). 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Перекрест В.Т.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заведующий лабораторией Санкт - Петербургского экономико-ма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 института РАН, доктор физико-математических наук, старший научный сотрудник (Россия, г. Санкт-Петербург) 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Петросян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доцент кафедры Истории и теории прессы Ереванского государственного университета, кандидат философских наук, (Армения,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Ереван). 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Полянский В.А.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кафедрой Высшей математики Санкт-Петербургского государственного университета гражданской авиации, доктор технических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Примакин А.И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начальник кафедры Специальных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технологий Санкт-Петербургского университета МВД России, доктор технических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Пустотин Н.И.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председатель постоянной комиссии по бюджету и налогам Законодательного Собрания Ленинградской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медицинских наук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Путихин Ю.Е.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директор Санкт-Петербургского филиала Финансового университета при Правительстве Российской Федерации, кандидат экономических наук, доцент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Розенберг В.Я.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Научно-технического совета Муниципального образования г. Петергоф – наукоград,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научный руководитель предприятия «Пассат», доктор технических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Рыбин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Северо-Западного филиала Российской правовой академии министерства юстиции Российской Федерации, доцент кафедры Конституционного и международного права, кандидат исторических наук, доцент 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Саакян А.К.</w:t>
      </w:r>
      <w:r>
        <w:rPr>
          <w:b w:val="0"/>
          <w:bCs w:val="0"/>
          <w:sz w:val="28"/>
          <w:szCs w:val="28"/>
        </w:rPr>
        <w:t xml:space="preserve"> – заведующая к</w:t>
      </w:r>
      <w:r>
        <w:rPr>
          <w:b w:val="0"/>
          <w:bCs w:val="0"/>
          <w:sz w:val="28"/>
          <w:szCs w:val="28"/>
        </w:rPr>
        <w:t xml:space="preserve">афедрой Теории и истории социологии Ереванского государственного университета, доктор социологических наук, профессор (Армения, г. Ереван). 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Солодченко B.C.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заведующий кафедрой Государственного и международного права Санкт-Петербургского морского техниче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университета, кандидат юридических наук, кандидат военных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Сорокин А.Г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аудитор контрольно-счетной палаты по Ленинградской области (Россия, г. Санкт-Петербург).</w:t>
      </w:r>
    </w:p>
    <w:p w:rsidR="004452CA" w:rsidRDefault="00DE56A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Циммерман Ю.</w:t>
      </w:r>
      <w:r>
        <w:rPr>
          <w:b w:val="0"/>
          <w:bCs w:val="0"/>
          <w:sz w:val="28"/>
          <w:szCs w:val="28"/>
        </w:rPr>
        <w:t xml:space="preserve"> – Ph.D. (Германия).</w:t>
      </w:r>
    </w:p>
    <w:p w:rsidR="004452CA" w:rsidRDefault="00DE56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Шемаров 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.И.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Управления информационными ресурсами Академии управления при Президенте Республики Беларусь, кандидат технических наук, доцент (Беларусь, г.Минск).</w:t>
      </w:r>
    </w:p>
    <w:p w:rsidR="004452CA" w:rsidRDefault="004452C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4452CA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оргкомитета конференции: 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Наумов В.Н.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кафедрой 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-информатики, математических и статистических методов Северо-Западного института управления РАНХиГС при Президенте Российской Федерации, доктор военных наук, профессор, заслуженный деятель науки Российской Федерации (Россия, г. Санкт-Петербург).</w:t>
      </w:r>
    </w:p>
    <w:p w:rsidR="004452CA" w:rsidRDefault="004452CA">
      <w:pPr>
        <w:pStyle w:val="Default"/>
        <w:rPr>
          <w:sz w:val="28"/>
          <w:szCs w:val="28"/>
        </w:rPr>
      </w:pP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конференции: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Елсуков М.Ю.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декана факультета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финансов Северо-Западного института управления РАНХиГС при Президенте Российской Федерации», кандидат географических наук, доцент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Курзенев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профессор кафедры Бизнес-информатики, математических и статистических методов Северо-Западного института управления РАНХиГС при Президенте Российской Федерации, доктор технических наук, профессор, Заслуженный деятель науки Российской Федерации (Россия,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Матвеев В.В.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профессор кафедры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Бизнес-информатики, математических и статистических методов Северо-Западного института управления РАНХиГС при Президенте Российской Федерации, доктор технических наук, кандидат экономических наук, профе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ссор, Почетный работник высшего профессионального образования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Самодуров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доцент кафедры Финансового менеджмента, Северо-Западного института управления РАНХиГС при Президенте Российской Федерации, кандидат технических нау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к, доцент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Ходачек В.М.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кафедры Макроэкономического регулирования Северо-Западного института управления РАНХиГС при Президенте Российской Федерации, доктор экономических наук, профессор (Россия, г. Санкт-Петербург).</w:t>
      </w:r>
    </w:p>
    <w:p w:rsidR="004452CA" w:rsidRDefault="00DE56A0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Шматко А.Д.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–доцент кафедры Экономической теории и прикладной экономики Северо-Западного института управления РАНХиГС при Президенте Российской Федерации, кандидат экономических наук (Россия, г. Санкт-Петербург).</w:t>
      </w:r>
    </w:p>
    <w:p w:rsidR="004452CA" w:rsidRDefault="004452CA">
      <w:pPr>
        <w:tabs>
          <w:tab w:val="left" w:pos="0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2CA" w:rsidRDefault="00DE56A0" w:rsidP="005231EC">
      <w:pPr>
        <w:tabs>
          <w:tab w:val="left" w:pos="0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участников конференции: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За</w:t>
      </w:r>
      <w:r>
        <w:rPr>
          <w:b/>
          <w:bCs/>
          <w:color w:val="1F497D" w:themeColor="text2"/>
          <w:sz w:val="28"/>
          <w:szCs w:val="28"/>
        </w:rPr>
        <w:t>явка на очное участие</w:t>
      </w:r>
      <w:r>
        <w:rPr>
          <w:bCs/>
          <w:color w:val="1F497D" w:themeColor="text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конференции принимается до 10 апреля 2015 года по электронному адресу </w:t>
      </w:r>
      <w:hyperlink r:id="rId9" w:history="1">
        <w:r>
          <w:rPr>
            <w:rStyle w:val="a5"/>
            <w:sz w:val="28"/>
            <w:szCs w:val="28"/>
            <w:lang w:val="en-US"/>
          </w:rPr>
          <w:t>kmipsep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szags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rStyle w:val="a5"/>
          <w:sz w:val="28"/>
          <w:szCs w:val="28"/>
        </w:rPr>
        <w:t>.</w:t>
      </w:r>
      <w:r>
        <w:rPr>
          <w:bCs/>
          <w:sz w:val="28"/>
          <w:szCs w:val="28"/>
        </w:rPr>
        <w:t xml:space="preserve"> (необходима только в случае очного участия в конференции).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Конференция проводится по адресу: Санкт-Петербург, ул. Днепропетровская, 8 (ст. метро «Обводный канал»). </w:t>
      </w:r>
      <w:r>
        <w:rPr>
          <w:b/>
          <w:bCs/>
          <w:sz w:val="28"/>
          <w:szCs w:val="28"/>
        </w:rPr>
        <w:t>Организационный взнос за очное участие НЕ взимается</w:t>
      </w:r>
      <w:r>
        <w:rPr>
          <w:sz w:val="28"/>
          <w:szCs w:val="28"/>
        </w:rPr>
        <w:t xml:space="preserve">. Оплата проезда и проживания участников конференции осуществляется за собственный счет или за счет </w:t>
      </w:r>
      <w:r>
        <w:rPr>
          <w:sz w:val="28"/>
          <w:szCs w:val="28"/>
        </w:rPr>
        <w:t>направляющей стороны.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началу работы конференции издается сборник материалов конференции (с присвоением кодов УДК и ББК и рассылкой по основным библиотекам).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 труды конференции будут размещены на сайте Северо-западного института управления (</w:t>
      </w:r>
      <w:hyperlink r:id="rId10" w:history="1">
        <w:r>
          <w:rPr>
            <w:rStyle w:val="a5"/>
            <w:sz w:val="28"/>
            <w:szCs w:val="28"/>
            <w:lang w:val="en-US"/>
          </w:rPr>
          <w:t>http</w:t>
        </w:r>
        <w:r>
          <w:rPr>
            <w:rStyle w:val="a5"/>
            <w:sz w:val="28"/>
            <w:szCs w:val="28"/>
          </w:rPr>
          <w:t>://</w:t>
        </w:r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sziu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 на сайте факультета экономики и финансов (</w:t>
      </w:r>
      <w:hyperlink r:id="rId11" w:history="1">
        <w:r>
          <w:rPr>
            <w:rStyle w:val="a5"/>
            <w:sz w:val="28"/>
            <w:szCs w:val="28"/>
            <w:lang w:val="en-US"/>
          </w:rPr>
          <w:t>http</w:t>
        </w:r>
        <w:r>
          <w:rPr>
            <w:rStyle w:val="a5"/>
            <w:sz w:val="28"/>
            <w:szCs w:val="28"/>
          </w:rPr>
          <w:t>://</w:t>
        </w:r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sziu</w:t>
        </w:r>
        <w:r>
          <w:rPr>
            <w:rStyle w:val="a5"/>
            <w:sz w:val="28"/>
            <w:szCs w:val="28"/>
          </w:rPr>
          <w:t>-</w:t>
        </w:r>
        <w:r>
          <w:rPr>
            <w:rStyle w:val="a5"/>
            <w:sz w:val="28"/>
            <w:szCs w:val="28"/>
            <w:lang w:val="en-US"/>
          </w:rPr>
          <w:t>fef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rStyle w:val="a5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Сборники конференции будут представлены в свободном бесплатном доступе в научной электронной </w:t>
      </w:r>
      <w:r>
        <w:rPr>
          <w:bCs/>
          <w:sz w:val="28"/>
          <w:szCs w:val="28"/>
        </w:rPr>
        <w:t xml:space="preserve">библиотеке в целях создания </w:t>
      </w:r>
      <w:r>
        <w:rPr>
          <w:b/>
          <w:bCs/>
          <w:color w:val="FF0000"/>
          <w:sz w:val="28"/>
          <w:szCs w:val="28"/>
        </w:rPr>
        <w:t xml:space="preserve">Российского индекса научного цитирования (РИНЦ) на сайте </w:t>
      </w:r>
      <w:hyperlink r:id="rId12" w:history="1">
        <w:r>
          <w:rPr>
            <w:b/>
            <w:color w:val="FF0000"/>
            <w:sz w:val="28"/>
            <w:szCs w:val="28"/>
          </w:rPr>
          <w:t>http://elibrary.ru</w:t>
        </w:r>
      </w:hyperlink>
      <w:r>
        <w:rPr>
          <w:b/>
          <w:bCs/>
          <w:color w:val="FF0000"/>
          <w:sz w:val="28"/>
          <w:szCs w:val="28"/>
        </w:rPr>
        <w:t>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Печатные экземпляры участникам конференции будут вручаться на конференции. В случае заочного участия печатные матер</w:t>
      </w:r>
      <w:r>
        <w:rPr>
          <w:sz w:val="28"/>
          <w:szCs w:val="28"/>
        </w:rPr>
        <w:t>иалы конференции будут пересылаться по почте.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 представления докладов до 10.04.2015 г.</w:t>
      </w:r>
    </w:p>
    <w:p w:rsidR="004452CA" w:rsidRDefault="004452CA">
      <w:pPr>
        <w:pStyle w:val="a6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Условия публикации материалов в сборнике конференции 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публикации в сборнике необходимо на адрес редакции ИИУНЦ «Стратегия будущего» </w:t>
      </w:r>
      <w:hyperlink r:id="rId13" w:history="1">
        <w:r>
          <w:rPr>
            <w:rStyle w:val="a5"/>
            <w:sz w:val="28"/>
            <w:szCs w:val="28"/>
          </w:rPr>
          <w:t>to-future@mail.ru</w:t>
        </w:r>
      </w:hyperlink>
      <w:r>
        <w:rPr>
          <w:sz w:val="28"/>
          <w:szCs w:val="28"/>
        </w:rPr>
        <w:t> отправить: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Заявку на публикацию статьи (по образцу, см. </w:t>
      </w:r>
      <w:r>
        <w:rPr>
          <w:i/>
          <w:sz w:val="28"/>
          <w:szCs w:val="28"/>
        </w:rPr>
        <w:t>приложение 1</w:t>
      </w:r>
      <w:r>
        <w:rPr>
          <w:sz w:val="28"/>
          <w:szCs w:val="28"/>
        </w:rPr>
        <w:t>);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Текст статьи, оформленный в соответствии с требованиями</w:t>
      </w:r>
      <w:r>
        <w:rPr>
          <w:rStyle w:val="a5"/>
          <w:sz w:val="28"/>
          <w:szCs w:val="28"/>
          <w:u w:val="none"/>
        </w:rPr>
        <w:t>,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color w:val="auto"/>
          <w:sz w:val="28"/>
          <w:szCs w:val="28"/>
          <w:u w:val="none"/>
        </w:rPr>
        <w:t>указанными на сайте</w:t>
      </w:r>
      <w:r>
        <w:rPr>
          <w:rStyle w:val="a5"/>
          <w:color w:val="auto"/>
          <w:sz w:val="28"/>
          <w:szCs w:val="28"/>
        </w:rPr>
        <w:t xml:space="preserve"> </w:t>
      </w:r>
      <w:hyperlink r:id="rId14" w:history="1">
        <w:r>
          <w:rPr>
            <w:rStyle w:val="a5"/>
            <w:sz w:val="28"/>
            <w:szCs w:val="28"/>
          </w:rPr>
          <w:t>to-future@mail.ru</w:t>
        </w:r>
      </w:hyperlink>
      <w:r>
        <w:rPr>
          <w:sz w:val="28"/>
          <w:szCs w:val="28"/>
        </w:rPr>
        <w:t xml:space="preserve">  и в настоящем письме (по образцу, см. </w:t>
      </w:r>
      <w:r>
        <w:rPr>
          <w:i/>
          <w:sz w:val="28"/>
          <w:szCs w:val="28"/>
        </w:rPr>
        <w:t>приложение 2</w:t>
      </w:r>
      <w:r>
        <w:rPr>
          <w:sz w:val="28"/>
          <w:szCs w:val="28"/>
        </w:rPr>
        <w:t>);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Копию квитанции об оплате (</w:t>
      </w:r>
      <w:r>
        <w:rPr>
          <w:rStyle w:val="a7"/>
          <w:sz w:val="28"/>
          <w:szCs w:val="28"/>
        </w:rPr>
        <w:t>возможные способы оплаты и реквизиты для оплаты статьи высылаются участнику конференции только после принятия статьи к публикации</w:t>
      </w:r>
      <w:r>
        <w:rPr>
          <w:sz w:val="28"/>
          <w:szCs w:val="28"/>
        </w:rPr>
        <w:t>).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всех материалов первонача</w:t>
      </w:r>
      <w:r>
        <w:rPr>
          <w:sz w:val="28"/>
          <w:szCs w:val="28"/>
        </w:rPr>
        <w:t>льно осуществляется по электронной почте.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возмещения организационных и издательских расходов взимается взнос: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публикации 1 страницы (1800 знаков) – 100 руб.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1-го сертификата участника конференции – 150 руб.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1 экземпляр</w:t>
      </w:r>
      <w:r>
        <w:rPr>
          <w:sz w:val="28"/>
          <w:szCs w:val="28"/>
        </w:rPr>
        <w:t>а сборника конференции – 300 руб.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(В случае почтовой пересылки материалов за пределы Российской Федерации дополнительный взнос – 300 руб.)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статей: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в объеме от 3 до 15 страниц представляются в Оргкомитет в электронном виде в </w:t>
      </w:r>
      <w:r>
        <w:rPr>
          <w:sz w:val="28"/>
          <w:szCs w:val="28"/>
        </w:rPr>
        <w:t>формате MS WORD по электронному адресу: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5" w:history="1">
        <w:r>
          <w:rPr>
            <w:rStyle w:val="a5"/>
            <w:sz w:val="28"/>
            <w:szCs w:val="28"/>
            <w:lang w:val="en-US"/>
          </w:rPr>
          <w:t>to</w:t>
        </w:r>
        <w:r>
          <w:rPr>
            <w:rStyle w:val="a5"/>
            <w:sz w:val="28"/>
            <w:szCs w:val="28"/>
          </w:rPr>
          <w:t>-</w:t>
        </w:r>
        <w:r>
          <w:rPr>
            <w:rStyle w:val="a5"/>
            <w:sz w:val="28"/>
            <w:szCs w:val="28"/>
            <w:lang w:val="en-US"/>
          </w:rPr>
          <w:t>future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mail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Оформление:</w:t>
      </w:r>
    </w:p>
    <w:p w:rsidR="004452CA" w:rsidRDefault="00DE56A0">
      <w:pPr>
        <w:pStyle w:val="a6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  поля: верхнее – </w:t>
      </w:r>
      <w:r>
        <w:rPr>
          <w:b/>
          <w:bCs/>
          <w:sz w:val="28"/>
          <w:szCs w:val="28"/>
        </w:rPr>
        <w:t>2,0</w:t>
      </w:r>
      <w:r>
        <w:rPr>
          <w:sz w:val="28"/>
          <w:szCs w:val="28"/>
        </w:rPr>
        <w:t xml:space="preserve"> см, нижнее – </w:t>
      </w:r>
      <w:r>
        <w:rPr>
          <w:b/>
          <w:bCs/>
          <w:sz w:val="28"/>
          <w:szCs w:val="28"/>
        </w:rPr>
        <w:t>2,0</w:t>
      </w:r>
      <w:r>
        <w:rPr>
          <w:sz w:val="28"/>
          <w:szCs w:val="28"/>
        </w:rPr>
        <w:t xml:space="preserve"> см, левое – </w:t>
      </w:r>
      <w:r>
        <w:rPr>
          <w:b/>
          <w:bCs/>
          <w:sz w:val="28"/>
          <w:szCs w:val="28"/>
        </w:rPr>
        <w:t>2,0</w:t>
      </w:r>
      <w:r>
        <w:rPr>
          <w:sz w:val="28"/>
          <w:szCs w:val="28"/>
        </w:rPr>
        <w:t xml:space="preserve"> см, правое – </w:t>
      </w:r>
      <w:r>
        <w:rPr>
          <w:b/>
          <w:bCs/>
          <w:sz w:val="28"/>
          <w:szCs w:val="28"/>
        </w:rPr>
        <w:t>2,0</w:t>
      </w:r>
      <w:r>
        <w:rPr>
          <w:sz w:val="28"/>
          <w:szCs w:val="28"/>
        </w:rPr>
        <w:t xml:space="preserve"> см;</w:t>
      </w:r>
    </w:p>
    <w:p w:rsidR="004452CA" w:rsidRDefault="00DE56A0">
      <w:pPr>
        <w:pStyle w:val="a6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−  </w:t>
      </w: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Times New Roman Cyr, </w:t>
      </w:r>
      <w:r>
        <w:rPr>
          <w:sz w:val="28"/>
          <w:szCs w:val="28"/>
        </w:rPr>
        <w:t>стиль</w:t>
      </w:r>
      <w:r>
        <w:rPr>
          <w:sz w:val="28"/>
          <w:szCs w:val="28"/>
          <w:lang w:val="en-US"/>
        </w:rPr>
        <w:t xml:space="preserve"> Normal; </w:t>
      </w:r>
      <w:r>
        <w:rPr>
          <w:sz w:val="28"/>
          <w:szCs w:val="28"/>
        </w:rPr>
        <w:t>размер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шрифта</w:t>
      </w:r>
      <w:r>
        <w:rPr>
          <w:sz w:val="28"/>
          <w:szCs w:val="28"/>
          <w:lang w:val="en-US"/>
        </w:rPr>
        <w:t xml:space="preserve"> – </w:t>
      </w:r>
      <w:r>
        <w:rPr>
          <w:b/>
          <w:bCs/>
          <w:sz w:val="28"/>
          <w:szCs w:val="28"/>
          <w:lang w:val="en-US"/>
        </w:rPr>
        <w:t>14</w:t>
      </w:r>
      <w:r>
        <w:rPr>
          <w:sz w:val="28"/>
          <w:szCs w:val="28"/>
          <w:lang w:val="en-US"/>
        </w:rPr>
        <w:t>;</w:t>
      </w:r>
    </w:p>
    <w:p w:rsidR="004452CA" w:rsidRDefault="00DE56A0">
      <w:pPr>
        <w:pStyle w:val="a6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  междустрочный интервал – </w:t>
      </w:r>
      <w:r>
        <w:rPr>
          <w:b/>
          <w:bCs/>
          <w:sz w:val="28"/>
          <w:szCs w:val="28"/>
        </w:rPr>
        <w:t>1,5</w:t>
      </w:r>
      <w:r>
        <w:rPr>
          <w:sz w:val="28"/>
          <w:szCs w:val="28"/>
        </w:rPr>
        <w:t>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Рисунки, графики, схемы и т.д. должны быть вставлены по тексту и не превышать параметры страницы.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 табуляций, автоматических списков.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ПРОСЬБА! Обязательно проверять файлы на наличие вирусов.</w:t>
      </w:r>
    </w:p>
    <w:p w:rsidR="004452CA" w:rsidRDefault="004452C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452CA" w:rsidRDefault="00DE56A0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Оформление загол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овка на русском и английском языке </w:t>
      </w:r>
      <w:r>
        <w:rPr>
          <w:rFonts w:ascii="Times New Roman" w:hAnsi="Times New Roman" w:cs="Times New Roman"/>
          <w:bCs/>
          <w:sz w:val="28"/>
          <w:szCs w:val="28"/>
        </w:rPr>
        <w:t>(межстрочный интервал – одинарный).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Прописными, жирными буквами, выравнивание по центру строки без абзацного отступа) </w:t>
      </w: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1 строку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Ф.И.О. автора статьи полностью </w:t>
      </w:r>
      <w:r>
        <w:rPr>
          <w:rFonts w:ascii="Times New Roman" w:hAnsi="Times New Roman" w:cs="Times New Roman"/>
          <w:sz w:val="28"/>
          <w:szCs w:val="28"/>
        </w:rPr>
        <w:t xml:space="preserve">(шрифт жирный курсив, выравнивание по </w:t>
      </w:r>
      <w:r>
        <w:rPr>
          <w:rFonts w:ascii="Times New Roman" w:hAnsi="Times New Roman" w:cs="Times New Roman"/>
          <w:sz w:val="28"/>
          <w:szCs w:val="28"/>
        </w:rPr>
        <w:t>правому краю)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следующей строке (шрифт курсив, выравнивание по правому краю) – </w:t>
      </w:r>
      <w:r>
        <w:rPr>
          <w:rFonts w:ascii="Times New Roman" w:hAnsi="Times New Roman" w:cs="Times New Roman"/>
          <w:i/>
          <w:sz w:val="28"/>
          <w:szCs w:val="28"/>
        </w:rPr>
        <w:t>ученое звание, ученая степень, название вуза, город или должность, место работы, город (все без сокращений).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случае нескольких авторов статьи информация повторяется для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каждого автора в отдельности.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Через 1 строку п</w:t>
      </w:r>
      <w:r>
        <w:rPr>
          <w:rFonts w:ascii="Times New Roman" w:hAnsi="Times New Roman" w:cs="Times New Roman"/>
          <w:sz w:val="28"/>
          <w:szCs w:val="28"/>
        </w:rPr>
        <w:t xml:space="preserve">рописными, жирными буквами, выравнивание по центру строки без абзацного отступа) </w:t>
      </w:r>
      <w:r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Через 1 строку надпись: «</w:t>
      </w:r>
      <w:r>
        <w:rPr>
          <w:rFonts w:ascii="Times New Roman" w:hAnsi="Times New Roman" w:cs="Times New Roman"/>
          <w:b/>
          <w:sz w:val="28"/>
          <w:szCs w:val="28"/>
        </w:rPr>
        <w:t>Ключевые слова:»</w:t>
      </w:r>
      <w:r>
        <w:rPr>
          <w:rFonts w:ascii="Times New Roman" w:hAnsi="Times New Roman" w:cs="Times New Roman"/>
          <w:sz w:val="28"/>
          <w:szCs w:val="28"/>
        </w:rPr>
        <w:t xml:space="preserve"> (отделяются друг от друга точкой запятой).</w:t>
      </w:r>
    </w:p>
    <w:p w:rsidR="004452CA" w:rsidRDefault="00DE56A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Через 1 строку оформление названи</w:t>
      </w:r>
      <w:r>
        <w:rPr>
          <w:rFonts w:ascii="Times New Roman" w:hAnsi="Times New Roman" w:cs="Times New Roman"/>
          <w:bCs/>
          <w:sz w:val="28"/>
          <w:szCs w:val="28"/>
        </w:rPr>
        <w:t>я, информации об авторах, аннотации и ключевых слов на английском языке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(в соответствии с требованиями, указанными в п.3).</w:t>
      </w:r>
    </w:p>
    <w:p w:rsidR="004452CA" w:rsidRDefault="00DE56A0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Через 1 строку – текст статьи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2CA" w:rsidRDefault="00DE56A0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1 строку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надпись: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(выровнять по центру). Далее приводится список литературы, который оформляется в соответствии с ГОСТ 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7.07-2009</w:t>
      </w:r>
      <w:r>
        <w:rPr>
          <w:rFonts w:ascii="Times New Roman" w:hAnsi="Times New Roman" w:cs="Times New Roman"/>
          <w:sz w:val="28"/>
          <w:szCs w:val="28"/>
        </w:rPr>
        <w:t xml:space="preserve"> в порядке ссылок в тексте статьи. Ссылки в тексте на соответствующий источник из списка литературы оформляются в квадратных скобках, например: </w:t>
      </w:r>
      <w:r>
        <w:rPr>
          <w:rFonts w:ascii="Times New Roman" w:hAnsi="Times New Roman" w:cs="Times New Roman"/>
          <w:sz w:val="28"/>
          <w:szCs w:val="28"/>
        </w:rPr>
        <w:t>[2].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Текст доклада печатается в авторской редакции. При наличии списка литературы на используемые источники обязательно должны быть </w:t>
      </w:r>
      <w:r>
        <w:rPr>
          <w:sz w:val="28"/>
          <w:szCs w:val="28"/>
        </w:rPr>
        <w:t>ссылки в тексте.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отклонении доклада из-за несоответствия тематике, нарушения сроков или требований оформления рукописи не публикуются.</w:t>
      </w:r>
    </w:p>
    <w:p w:rsidR="004452CA" w:rsidRDefault="00DE56A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конференции оставляет за собой право корректуры материалов или отказа от публикации.</w:t>
      </w:r>
    </w:p>
    <w:p w:rsidR="004452CA" w:rsidRDefault="00445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452CA" w:rsidRDefault="00DE5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4452CA" w:rsidRDefault="00DE56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452CA" w:rsidRDefault="00445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CA" w:rsidRDefault="00DE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заявки на публикацию статьи в сборнике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Международной научно-практической конференции</w:t>
      </w:r>
    </w:p>
    <w:p w:rsidR="004452CA" w:rsidRDefault="00DE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«ГОСУДАРСТВО и БИЗНЕС. </w:t>
      </w:r>
    </w:p>
    <w:p w:rsidR="004452CA" w:rsidRDefault="00DE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Современные проблемы экономики»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973"/>
      </w:tblGrid>
      <w:tr w:rsidR="004452CA">
        <w:trPr>
          <w:trHeight w:val="135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(соавторов)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5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5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5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степень, ученое звание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название секции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страниц статьи (округляется до целого в большую сторону)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для отправки сборника и сертификатов (с индексом)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получателя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экземпляров сборника в случае необходимости (300 руб. за каждый экземпляр)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2CA">
        <w:trPr>
          <w:trHeight w:val="130"/>
        </w:trPr>
        <w:tc>
          <w:tcPr>
            <w:tcW w:w="5490" w:type="dxa"/>
          </w:tcPr>
          <w:p w:rsidR="004452CA" w:rsidRDefault="00DE5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сертификатов участника конференции (стоимость 150 руб. за шт.) с указанием Ф.И.О. участников</w:t>
            </w:r>
          </w:p>
        </w:tc>
        <w:tc>
          <w:tcPr>
            <w:tcW w:w="3973" w:type="dxa"/>
          </w:tcPr>
          <w:p w:rsidR="004452CA" w:rsidRDefault="0044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2CA" w:rsidRDefault="00445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2CA" w:rsidRDefault="00DE56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4452CA" w:rsidRDefault="00DE56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452CA" w:rsidRDefault="004452CA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4452CA" w:rsidRDefault="00DE56A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УДК 614</w:t>
      </w:r>
    </w:p>
    <w:p w:rsidR="004452CA" w:rsidRDefault="004452CA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4452CA" w:rsidRDefault="00DE56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ТЕХНОГЕННЫЕ ФАКТОРЫ ВОЗДЕЙСТВИЯ И ТРЕБОВАНИЯ К ЗАЩИТЕ ЭНЕРГТИЧЕСКИХ НАРОДОХОЗЯЙСТВЕННЫХ ОБЪЕКТОВ</w:t>
      </w: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52CA" w:rsidRDefault="00DE5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Петров Иван Иванович,</w:t>
      </w:r>
    </w:p>
    <w:p w:rsidR="004452CA" w:rsidRDefault="00DE5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докт. эконом. наук</w:t>
      </w:r>
      <w:r>
        <w:rPr>
          <w:rFonts w:ascii="Times New Roman" w:hAnsi="Times New Roman" w:cs="Times New Roman"/>
          <w:i/>
          <w:sz w:val="28"/>
          <w:szCs w:val="28"/>
        </w:rPr>
        <w:t>, профессор Московского государственного университета, г. Москва</w:t>
      </w: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52CA" w:rsidRDefault="00DE5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452CA" w:rsidRDefault="00DE56A0">
      <w:pPr>
        <w:spacing w:after="0"/>
        <w:ind w:firstLine="567"/>
        <w:jc w:val="both"/>
        <w:rPr>
          <w:rStyle w:val="FontStyle12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eastAsia="ru-RU"/>
        </w:rPr>
        <w:t xml:space="preserve">Дана подробная характеристика основных </w:t>
      </w:r>
      <w:r>
        <w:rPr>
          <w:rStyle w:val="FontStyle12"/>
          <w:sz w:val="28"/>
          <w:szCs w:val="28"/>
          <w:lang w:eastAsia="ru-RU"/>
        </w:rPr>
        <w:t>техногенных факторов воздействий. Сформулированы требования предъявляемые к защите энергетических народнохозяйственных объектов. Определена и рассмотрена совокупность детерминированных и стохастических факторов воздействия на энергетичес</w:t>
      </w:r>
      <w:r>
        <w:rPr>
          <w:rStyle w:val="FontStyle12"/>
          <w:sz w:val="28"/>
          <w:szCs w:val="28"/>
          <w:lang w:eastAsia="ru-RU"/>
        </w:rPr>
        <w:softHyphen/>
        <w:t>кие объекты.</w:t>
      </w:r>
    </w:p>
    <w:p w:rsidR="004452CA" w:rsidRDefault="004452C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2CA" w:rsidRDefault="00DE56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евые слова: </w:t>
      </w:r>
      <w:r>
        <w:rPr>
          <w:rStyle w:val="FontStyle13"/>
          <w:sz w:val="28"/>
          <w:szCs w:val="28"/>
          <w:lang w:eastAsia="ru-RU"/>
        </w:rPr>
        <w:t>поражающие факторы; энергетический народнохозяйственный объект; техногенные факторы; классификация; обеспечение защищенности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52CA" w:rsidRDefault="00DE56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FontStyle11"/>
          <w:b/>
          <w:bCs/>
          <w:sz w:val="28"/>
          <w:szCs w:val="28"/>
          <w:lang w:val="en-US"/>
        </w:rPr>
        <w:t>DANGEROUS TECHNOGENIC FACTORS of INFLUENCE AND THE REQUIREMENT SHOWN TO PROTECTION OF POWER ECONOMIC OBJECTS</w:t>
      </w: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452CA" w:rsidRDefault="00DE5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Petrov I.I., </w:t>
      </w:r>
    </w:p>
    <w:p w:rsidR="004452CA" w:rsidRDefault="00DE56A0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Doctor in Economics, Professor of MSU, Moscow</w:t>
      </w:r>
    </w:p>
    <w:p w:rsidR="004452CA" w:rsidRDefault="004452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:rsidR="004452CA" w:rsidRDefault="00DE5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4452CA" w:rsidRDefault="00DE56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11"/>
          <w:sz w:val="28"/>
          <w:szCs w:val="28"/>
          <w:lang w:val="en-US"/>
        </w:rPr>
        <w:t xml:space="preserve">The detailed characteristic of the basic technogenic factors of influences is given. Requirements shown to protection of power economic objects are formulated. Set of the determined and </w:t>
      </w:r>
      <w:r>
        <w:rPr>
          <w:rStyle w:val="FontStyle11"/>
          <w:sz w:val="28"/>
          <w:szCs w:val="28"/>
          <w:lang w:val="en-US"/>
        </w:rPr>
        <w:t>stochastic factors of influence on power objects is defined and considered.</w:t>
      </w:r>
    </w:p>
    <w:p w:rsidR="004452CA" w:rsidRDefault="004452C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2CA" w:rsidRDefault="00DE56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>
        <w:rPr>
          <w:rStyle w:val="FontStyle13"/>
          <w:sz w:val="28"/>
          <w:szCs w:val="28"/>
          <w:lang w:val="en-US"/>
        </w:rPr>
        <w:t>amazing factors; power economic object; technogenic factors; classification; security maintenance.</w:t>
      </w:r>
    </w:p>
    <w:p w:rsidR="004452CA" w:rsidRDefault="004452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52CA" w:rsidRDefault="00DE56A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Текст статьи. Ссылка [1]. Текст статьи. Текст статьи. Текст статьи. </w:t>
      </w:r>
      <w:r>
        <w:rPr>
          <w:rFonts w:ascii="Times New Roman" w:hAnsi="Times New Roman" w:cs="Times New Roman"/>
          <w:sz w:val="28"/>
          <w:szCs w:val="28"/>
        </w:rPr>
        <w:t>Текст статьи. Ссылка [3, с.24].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4452CA" w:rsidRDefault="004452C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2CA" w:rsidRDefault="00DE56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4452CA" w:rsidRDefault="00DE56A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Калинин Е.В., </w:t>
      </w:r>
      <w:r>
        <w:rPr>
          <w:rFonts w:ascii="Times New Roman" w:hAnsi="Times New Roman" w:cs="Times New Roman"/>
          <w:sz w:val="28"/>
          <w:szCs w:val="28"/>
        </w:rPr>
        <w:t>Кузнецов В.М., Мелентьев С.А., Новиков П.А., Степанов М.Р.  Проблем безопасности народного хозяйства //  Управление социально-экономическими системами. – 2007. – № 3. – С. 15-21.</w:t>
      </w:r>
    </w:p>
    <w:p w:rsidR="004452CA" w:rsidRDefault="00DE56A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Иванов М.В., Смирнов А.В. Аналитическая модель системы обеспечения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 // Национальная безопасность и стратегическое планирование. – 2012. – № 1 .–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91–95.</w:t>
      </w:r>
    </w:p>
    <w:p w:rsidR="004452CA" w:rsidRDefault="00DE56A0">
      <w:pPr>
        <w:spacing w:after="0"/>
        <w:ind w:firstLine="540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NewRoman,Bold" w:hAnsi="Times New Roman" w:cs="Times New Roman"/>
          <w:sz w:val="28"/>
          <w:szCs w:val="28"/>
        </w:rPr>
        <w:t>Петров В.П.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Теория управления организационными системами. – М.: Высшая школа, 2005. – 584 с.</w:t>
      </w:r>
    </w:p>
    <w:p w:rsidR="004452CA" w:rsidRDefault="00DE56A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Лубский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Этнократия как политическая реальность.</w:t>
      </w:r>
      <w:r>
        <w:rPr>
          <w:rFonts w:ascii="Times New Roman" w:hAnsi="Times New Roman" w:cs="Times New Roman"/>
          <w:sz w:val="28"/>
          <w:szCs w:val="28"/>
        </w:rPr>
        <w:t xml:space="preserve"> [Электронный </w:t>
      </w:r>
      <w:r>
        <w:rPr>
          <w:rFonts w:ascii="Times New Roman" w:hAnsi="Times New Roman" w:cs="Times New Roman"/>
          <w:sz w:val="28"/>
          <w:szCs w:val="28"/>
        </w:rPr>
        <w:t>ресурс]. – Режим доступа:</w:t>
      </w:r>
      <w:r>
        <w:rPr>
          <w:rFonts w:ascii="Times New Roman" w:eastAsia="Arial Unicode MS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http://evrazia.org/article/2177 </w:t>
      </w:r>
      <w:r>
        <w:rPr>
          <w:rFonts w:ascii="Times New Roman" w:hAnsi="Times New Roman" w:cs="Times New Roman"/>
          <w:sz w:val="28"/>
          <w:szCs w:val="28"/>
        </w:rPr>
        <w:t>(дата обращения 16.02.2013).</w:t>
      </w:r>
    </w:p>
    <w:p w:rsidR="004452CA" w:rsidRDefault="00DE56A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Style w:val="hl"/>
          <w:rFonts w:ascii="Times New Roman" w:hAnsi="Times New Roman" w:cs="Times New Roman"/>
          <w:sz w:val="28"/>
          <w:szCs w:val="28"/>
        </w:rPr>
        <w:t>Степанов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В.О., Петров В.Н., Антипов В.Г. Особенности применения средств обнаружения вторжений // Информационная безопасность. </w:t>
      </w:r>
      <w:r>
        <w:rPr>
          <w:rFonts w:ascii="Times New Roman" w:eastAsia="TimesNew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2004. </w:t>
      </w:r>
      <w:r>
        <w:rPr>
          <w:rFonts w:ascii="Times New Roman" w:eastAsia="TimesNew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Т.52, Вып.1. </w:t>
      </w:r>
      <w:r>
        <w:rPr>
          <w:rFonts w:ascii="Times New Roman" w:eastAsia="TimesNew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С.37</w:t>
      </w:r>
      <w:r>
        <w:rPr>
          <w:rFonts w:ascii="Times New Roman" w:eastAsia="TimesNew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41.</w:t>
      </w:r>
    </w:p>
    <w:p w:rsidR="004452CA" w:rsidRDefault="0044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452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A0" w:rsidRDefault="00DE56A0">
      <w:pPr>
        <w:spacing w:after="0" w:line="240" w:lineRule="auto"/>
      </w:pPr>
      <w:r>
        <w:separator/>
      </w:r>
    </w:p>
  </w:endnote>
  <w:endnote w:type="continuationSeparator" w:id="0">
    <w:p w:rsidR="00DE56A0" w:rsidRDefault="00DE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A0" w:rsidRDefault="00DE56A0">
      <w:pPr>
        <w:spacing w:after="0" w:line="240" w:lineRule="auto"/>
      </w:pPr>
      <w:r>
        <w:separator/>
      </w:r>
    </w:p>
  </w:footnote>
  <w:footnote w:type="continuationSeparator" w:id="0">
    <w:p w:rsidR="00DE56A0" w:rsidRDefault="00DE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3EA"/>
    <w:multiLevelType w:val="hybridMultilevel"/>
    <w:tmpl w:val="D0DE58D4"/>
    <w:lvl w:ilvl="0" w:tplc="39888A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36054"/>
    <w:multiLevelType w:val="hybridMultilevel"/>
    <w:tmpl w:val="12D020FC"/>
    <w:lvl w:ilvl="0" w:tplc="6A3A98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B3836"/>
    <w:multiLevelType w:val="hybridMultilevel"/>
    <w:tmpl w:val="54E66E04"/>
    <w:lvl w:ilvl="0" w:tplc="0F8840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CA"/>
    <w:rsid w:val="004452CA"/>
    <w:rsid w:val="005231EC"/>
    <w:rsid w:val="00D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16"/>
      <w:szCs w:val="16"/>
    </w:rPr>
  </w:style>
  <w:style w:type="character" w:customStyle="1" w:styleId="hl">
    <w:name w:val="h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16"/>
      <w:szCs w:val="16"/>
    </w:rPr>
  </w:style>
  <w:style w:type="character" w:customStyle="1" w:styleId="hl">
    <w:name w:val="h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-futur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ziu-fe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-future@mail.ru" TargetMode="External"/><Relationship Id="rId10" Type="http://schemas.openxmlformats.org/officeDocument/2006/relationships/hyperlink" Target="http://www.szi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ipsep@szags.ru" TargetMode="External"/><Relationship Id="rId14" Type="http://schemas.openxmlformats.org/officeDocument/2006/relationships/hyperlink" Target="mailto:to-futur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Владимир Николаевич</dc:creator>
  <cp:lastModifiedBy>User</cp:lastModifiedBy>
  <cp:revision>3</cp:revision>
  <dcterms:created xsi:type="dcterms:W3CDTF">2015-02-06T06:41:00Z</dcterms:created>
  <dcterms:modified xsi:type="dcterms:W3CDTF">2015-02-06T09:33:00Z</dcterms:modified>
</cp:coreProperties>
</file>