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708C1" w14:textId="77777777" w:rsidR="000B3D71" w:rsidRPr="00213BE5" w:rsidRDefault="00547F9D" w:rsidP="00213BE5">
      <w:pPr>
        <w:ind w:firstLine="0"/>
        <w:jc w:val="center"/>
        <w:rPr>
          <w:b/>
          <w:sz w:val="28"/>
          <w:szCs w:val="28"/>
        </w:rPr>
      </w:pPr>
      <w:r w:rsidRPr="00547F9D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35D7A184" w14:textId="77777777" w:rsidR="000B3D71" w:rsidRPr="00213BE5" w:rsidRDefault="00213BE5" w:rsidP="00213BE5">
      <w:pPr>
        <w:ind w:firstLine="0"/>
        <w:jc w:val="center"/>
        <w:rPr>
          <w:b/>
          <w:sz w:val="28"/>
          <w:szCs w:val="28"/>
        </w:rPr>
      </w:pPr>
      <w:r w:rsidRPr="00213BE5">
        <w:rPr>
          <w:b/>
          <w:sz w:val="28"/>
          <w:szCs w:val="28"/>
        </w:rPr>
        <w:t>Донской государственный технический университет</w:t>
      </w:r>
    </w:p>
    <w:p w14:paraId="2C5C10C8" w14:textId="77777777" w:rsidR="00213BE5" w:rsidRPr="00213BE5" w:rsidRDefault="000B3D71" w:rsidP="00213BE5">
      <w:pPr>
        <w:ind w:firstLine="0"/>
        <w:jc w:val="center"/>
        <w:rPr>
          <w:b/>
          <w:sz w:val="28"/>
          <w:szCs w:val="28"/>
        </w:rPr>
      </w:pPr>
      <w:r w:rsidRPr="00213BE5">
        <w:rPr>
          <w:b/>
          <w:sz w:val="28"/>
          <w:szCs w:val="28"/>
        </w:rPr>
        <w:t xml:space="preserve">Институт сферы обслуживания и предпринимательства </w:t>
      </w:r>
      <w:r w:rsidR="00213BE5" w:rsidRPr="00213BE5">
        <w:rPr>
          <w:b/>
          <w:sz w:val="28"/>
          <w:szCs w:val="28"/>
        </w:rPr>
        <w:t>г. Шахты</w:t>
      </w:r>
    </w:p>
    <w:p w14:paraId="62FC9B9A" w14:textId="77777777" w:rsidR="00213BE5" w:rsidRDefault="00213BE5" w:rsidP="000B3D71">
      <w:pPr>
        <w:ind w:firstLine="0"/>
        <w:rPr>
          <w:sz w:val="28"/>
          <w:szCs w:val="28"/>
        </w:rPr>
      </w:pPr>
    </w:p>
    <w:p w14:paraId="0FEA3FB6" w14:textId="3FC757F3" w:rsidR="00213BE5" w:rsidRDefault="00213BE5" w:rsidP="00213B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приглашают к участию в </w:t>
      </w:r>
      <w:r w:rsidR="00625B59">
        <w:rPr>
          <w:sz w:val="28"/>
          <w:szCs w:val="28"/>
        </w:rPr>
        <w:t>научно-практической</w:t>
      </w:r>
      <w:r w:rsidR="00FC622B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конференции:</w:t>
      </w:r>
    </w:p>
    <w:p w14:paraId="289AD7A6" w14:textId="77777777" w:rsidR="00213BE5" w:rsidRPr="00213BE5" w:rsidRDefault="00213BE5" w:rsidP="000B3D71">
      <w:pPr>
        <w:ind w:firstLine="0"/>
        <w:rPr>
          <w:sz w:val="28"/>
          <w:szCs w:val="28"/>
        </w:rPr>
      </w:pPr>
    </w:p>
    <w:p w14:paraId="574FCD6D" w14:textId="59569044" w:rsidR="00213BE5" w:rsidRDefault="00B91CC1" w:rsidP="00213BE5">
      <w:pPr>
        <w:ind w:firstLine="0"/>
        <w:jc w:val="center"/>
        <w:rPr>
          <w:sz w:val="28"/>
          <w:szCs w:val="28"/>
        </w:rPr>
      </w:pPr>
      <w:r w:rsidRPr="00B91CC1">
        <w:rPr>
          <w:sz w:val="28"/>
          <w:szCs w:val="28"/>
        </w:rPr>
        <w:t>«</w:t>
      </w:r>
      <w:r w:rsidR="007666A0" w:rsidRPr="007666A0">
        <w:rPr>
          <w:sz w:val="28"/>
          <w:szCs w:val="28"/>
        </w:rPr>
        <w:t>Юридическая наука в XXI веке</w:t>
      </w:r>
      <w:r w:rsidR="007666A0">
        <w:rPr>
          <w:sz w:val="28"/>
          <w:szCs w:val="28"/>
        </w:rPr>
        <w:t xml:space="preserve">: актуальные проблемы и перспективы их решений» - круглый стол </w:t>
      </w:r>
      <w:r w:rsidR="005A299C">
        <w:rPr>
          <w:sz w:val="28"/>
          <w:szCs w:val="28"/>
        </w:rPr>
        <w:t xml:space="preserve">№ </w:t>
      </w:r>
      <w:r w:rsidR="003648B7">
        <w:rPr>
          <w:sz w:val="28"/>
          <w:szCs w:val="28"/>
        </w:rPr>
        <w:t>4</w:t>
      </w:r>
      <w:r w:rsidR="005A299C">
        <w:rPr>
          <w:sz w:val="28"/>
          <w:szCs w:val="28"/>
        </w:rPr>
        <w:t xml:space="preserve"> </w:t>
      </w:r>
      <w:r w:rsidR="007666A0">
        <w:rPr>
          <w:sz w:val="28"/>
          <w:szCs w:val="28"/>
        </w:rPr>
        <w:t>со Всероссийским и международным участием</w:t>
      </w:r>
    </w:p>
    <w:p w14:paraId="2B88AB6F" w14:textId="609AAA56" w:rsidR="00213BE5" w:rsidRDefault="003648B7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DE4FEE">
        <w:rPr>
          <w:sz w:val="28"/>
          <w:szCs w:val="28"/>
        </w:rPr>
        <w:t>-</w:t>
      </w:r>
      <w:r w:rsidR="000F0D5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71592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D150E">
        <w:rPr>
          <w:sz w:val="28"/>
          <w:szCs w:val="28"/>
        </w:rPr>
        <w:t xml:space="preserve"> </w:t>
      </w:r>
      <w:r w:rsidR="0071592D">
        <w:rPr>
          <w:sz w:val="28"/>
          <w:szCs w:val="28"/>
        </w:rPr>
        <w:t>20</w:t>
      </w:r>
      <w:r w:rsidR="007666A0">
        <w:rPr>
          <w:sz w:val="28"/>
          <w:szCs w:val="28"/>
        </w:rPr>
        <w:t>20</w:t>
      </w:r>
      <w:r w:rsidR="0071592D">
        <w:rPr>
          <w:sz w:val="28"/>
          <w:szCs w:val="28"/>
        </w:rPr>
        <w:t xml:space="preserve"> года, г. Шахты, Ростовская область</w:t>
      </w:r>
    </w:p>
    <w:p w14:paraId="35259D30" w14:textId="77777777" w:rsidR="00213BE5" w:rsidRPr="0071592D" w:rsidRDefault="0071592D" w:rsidP="000B3D71">
      <w:pPr>
        <w:ind w:firstLine="0"/>
        <w:rPr>
          <w:color w:val="FF0000"/>
          <w:sz w:val="28"/>
          <w:szCs w:val="28"/>
        </w:rPr>
      </w:pPr>
      <w:r w:rsidRPr="0071592D">
        <w:rPr>
          <w:color w:val="FF0000"/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71592D">
        <w:rPr>
          <w:b/>
          <w:color w:val="FF0000"/>
          <w:sz w:val="28"/>
          <w:szCs w:val="28"/>
        </w:rPr>
        <w:t>РИНЦ</w:t>
      </w:r>
      <w:r w:rsidRPr="0071592D">
        <w:rPr>
          <w:color w:val="FF0000"/>
          <w:sz w:val="28"/>
          <w:szCs w:val="28"/>
        </w:rPr>
        <w:t>.</w:t>
      </w:r>
      <w:r w:rsidR="00521F06">
        <w:rPr>
          <w:color w:val="FF0000"/>
          <w:sz w:val="28"/>
          <w:szCs w:val="28"/>
        </w:rPr>
        <w:t xml:space="preserve"> Сборник рецензируется, статьи проверяются на плагиат.</w:t>
      </w:r>
    </w:p>
    <w:p w14:paraId="7F0C086F" w14:textId="77777777"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14:paraId="0BAC8DE7" w14:textId="77777777" w:rsidR="0071592D" w:rsidRDefault="0071592D" w:rsidP="0071592D">
      <w:pPr>
        <w:ind w:firstLine="0"/>
        <w:jc w:val="center"/>
        <w:rPr>
          <w:rFonts w:ascii="Cambria" w:hAnsi="Cambria"/>
          <w:b/>
          <w:sz w:val="28"/>
        </w:rPr>
      </w:pPr>
      <w:r w:rsidRPr="0071592D">
        <w:rPr>
          <w:rFonts w:ascii="Cambria" w:hAnsi="Cambria"/>
          <w:b/>
          <w:sz w:val="28"/>
        </w:rPr>
        <w:t>Форма участия в конференции – очно-заочная</w:t>
      </w:r>
    </w:p>
    <w:p w14:paraId="75CC88E4" w14:textId="77777777"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14:paraId="42AC98F3" w14:textId="77777777"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14:paraId="72748182" w14:textId="77777777" w:rsidR="0071592D" w:rsidRDefault="0071592D" w:rsidP="00587F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7FAB" w:rsidRPr="00587FAB">
        <w:rPr>
          <w:sz w:val="28"/>
          <w:szCs w:val="28"/>
        </w:rPr>
        <w:t>Государственное право. Конституционное право. Административное право</w:t>
      </w:r>
    </w:p>
    <w:p w14:paraId="7A995341" w14:textId="77777777" w:rsidR="0071592D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FAB">
        <w:rPr>
          <w:sz w:val="28"/>
          <w:szCs w:val="28"/>
        </w:rPr>
        <w:t>Уголовное право. Уголовное судопроизводств</w:t>
      </w:r>
      <w:r>
        <w:rPr>
          <w:sz w:val="28"/>
          <w:szCs w:val="28"/>
        </w:rPr>
        <w:t>о. Криминология. Криминалистика.</w:t>
      </w:r>
    </w:p>
    <w:p w14:paraId="671BEEB4" w14:textId="77777777" w:rsidR="0071592D" w:rsidRDefault="00587FAB" w:rsidP="00587FAB">
      <w:pPr>
        <w:tabs>
          <w:tab w:val="left" w:pos="38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7FAB">
        <w:rPr>
          <w:sz w:val="28"/>
          <w:szCs w:val="28"/>
        </w:rPr>
        <w:t>Хозяйственное право</w:t>
      </w:r>
      <w:r>
        <w:rPr>
          <w:sz w:val="28"/>
          <w:szCs w:val="28"/>
        </w:rPr>
        <w:t>.</w:t>
      </w:r>
    </w:p>
    <w:p w14:paraId="35A1669A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7FAB">
        <w:rPr>
          <w:sz w:val="28"/>
          <w:szCs w:val="28"/>
        </w:rPr>
        <w:t>Граж</w:t>
      </w:r>
      <w:r>
        <w:rPr>
          <w:sz w:val="28"/>
          <w:szCs w:val="28"/>
        </w:rPr>
        <w:t>данское право. Судопроизводство.</w:t>
      </w:r>
    </w:p>
    <w:p w14:paraId="0BE9FB6A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7FAB">
        <w:rPr>
          <w:sz w:val="28"/>
          <w:szCs w:val="28"/>
        </w:rPr>
        <w:t>Регулирование отдельных отраслей экономики</w:t>
      </w:r>
      <w:r>
        <w:rPr>
          <w:sz w:val="28"/>
          <w:szCs w:val="28"/>
        </w:rPr>
        <w:t>.</w:t>
      </w:r>
    </w:p>
    <w:p w14:paraId="2A5EC057" w14:textId="77777777" w:rsidR="00587FAB" w:rsidRPr="00587FAB" w:rsidRDefault="00587FAB" w:rsidP="000B3D71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7FAB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.</w:t>
      </w:r>
    </w:p>
    <w:p w14:paraId="1005913D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7. История государства и права.</w:t>
      </w:r>
    </w:p>
    <w:p w14:paraId="40A19D83" w14:textId="77777777" w:rsidR="00CD7DAE" w:rsidRDefault="00CD7DAE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8. Политология.</w:t>
      </w:r>
    </w:p>
    <w:p w14:paraId="132487F4" w14:textId="77777777" w:rsidR="00EE403D" w:rsidRDefault="00EE403D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9. Педагогика</w:t>
      </w:r>
      <w:r w:rsidR="002F1810">
        <w:rPr>
          <w:sz w:val="28"/>
          <w:szCs w:val="28"/>
        </w:rPr>
        <w:t xml:space="preserve"> и психология.</w:t>
      </w:r>
    </w:p>
    <w:p w14:paraId="7B805B8D" w14:textId="77777777" w:rsidR="0071592D" w:rsidRPr="0084227B" w:rsidRDefault="0071592D" w:rsidP="000B3D71">
      <w:pPr>
        <w:ind w:firstLine="0"/>
        <w:rPr>
          <w:sz w:val="28"/>
          <w:szCs w:val="28"/>
        </w:rPr>
      </w:pPr>
    </w:p>
    <w:p w14:paraId="06452E1B" w14:textId="77777777" w:rsidR="0084227B" w:rsidRDefault="003648B7" w:rsidP="000B3D71">
      <w:pPr>
        <w:ind w:firstLine="0"/>
        <w:rPr>
          <w:color w:val="000000"/>
          <w:sz w:val="28"/>
          <w:szCs w:val="28"/>
        </w:rPr>
      </w:pPr>
      <w:hyperlink r:id="rId4" w:history="1">
        <w:r w:rsidR="0084227B" w:rsidRPr="0084227B">
          <w:rPr>
            <w:color w:val="000000"/>
            <w:sz w:val="28"/>
            <w:szCs w:val="28"/>
          </w:rPr>
          <w:t>Материалы</w:t>
        </w:r>
      </w:hyperlink>
      <w:r w:rsidR="0084227B" w:rsidRPr="0084227B">
        <w:rPr>
          <w:color w:val="000000"/>
          <w:sz w:val="28"/>
          <w:szCs w:val="28"/>
        </w:rPr>
        <w:t xml:space="preserve"> </w:t>
      </w:r>
      <w:r w:rsidR="0084227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14:paraId="27067B48" w14:textId="77777777" w:rsidR="00587FAB" w:rsidRDefault="003648B7" w:rsidP="000B3D71">
      <w:pPr>
        <w:ind w:firstLine="0"/>
        <w:rPr>
          <w:sz w:val="28"/>
          <w:szCs w:val="28"/>
        </w:rPr>
      </w:pPr>
      <w:hyperlink r:id="rId5" w:history="1">
        <w:r w:rsidR="0084227B" w:rsidRPr="00CD2285">
          <w:rPr>
            <w:rStyle w:val="a3"/>
            <w:sz w:val="28"/>
            <w:szCs w:val="28"/>
          </w:rPr>
          <w:t>konf-rostov@mail.ru</w:t>
        </w:r>
      </w:hyperlink>
    </w:p>
    <w:p w14:paraId="3EB438D9" w14:textId="1DA94CB1"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участника конференции. В имени файла с тезисами 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в течение </w:t>
      </w:r>
      <w:r>
        <w:rPr>
          <w:iCs/>
          <w:sz w:val="28"/>
          <w:szCs w:val="28"/>
        </w:rPr>
        <w:t>1-2 рабочих дней</w:t>
      </w:r>
      <w:r w:rsidRPr="0084227B">
        <w:rPr>
          <w:iCs/>
          <w:sz w:val="28"/>
          <w:szCs w:val="28"/>
        </w:rPr>
        <w:t xml:space="preserve"> будет выслан наш ответ и</w:t>
      </w:r>
      <w:r>
        <w:rPr>
          <w:iCs/>
          <w:sz w:val="28"/>
          <w:szCs w:val="28"/>
        </w:rPr>
        <w:t>, если материалы будут приняты к печати, то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14:paraId="22F59F72" w14:textId="77777777"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течении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14:paraId="43F29E3F" w14:textId="77777777"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>
        <w:rPr>
          <w:b/>
          <w:sz w:val="28"/>
        </w:rPr>
        <w:t>600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14:paraId="4DADBBD1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14:paraId="1D0B0E1B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14:paraId="4C28D8BB" w14:textId="5784D341" w:rsidR="0084227B" w:rsidRPr="000C6626" w:rsidRDefault="0084227B" w:rsidP="000B3D71">
      <w:pPr>
        <w:ind w:firstLine="0"/>
        <w:rPr>
          <w:b/>
          <w:i/>
          <w:sz w:val="28"/>
          <w:szCs w:val="28"/>
        </w:rPr>
      </w:pPr>
      <w:r w:rsidRPr="000C6626">
        <w:rPr>
          <w:b/>
          <w:i/>
          <w:sz w:val="28"/>
          <w:szCs w:val="28"/>
        </w:rPr>
        <w:lastRenderedPageBreak/>
        <w:t xml:space="preserve">Размер статьи может быть </w:t>
      </w:r>
      <w:r w:rsidR="00702B04">
        <w:rPr>
          <w:b/>
          <w:i/>
          <w:sz w:val="28"/>
          <w:szCs w:val="28"/>
        </w:rPr>
        <w:t>более 3 листов</w:t>
      </w:r>
      <w:r w:rsidRPr="000C6626">
        <w:rPr>
          <w:b/>
          <w:i/>
          <w:sz w:val="28"/>
          <w:szCs w:val="28"/>
        </w:rPr>
        <w:t>, в данном случае размер оргвзноса увеличивается на 200 рублей за каждый дополнительный лист.</w:t>
      </w:r>
    </w:p>
    <w:p w14:paraId="560F5D3E" w14:textId="77777777"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14:paraId="61C2B37A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2678EF2A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14:paraId="087BD75B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14:paraId="12018146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84227B">
              <w:rPr>
                <w:bCs/>
                <w:sz w:val="28"/>
                <w:szCs w:val="28"/>
              </w:rPr>
              <w:t>0 руб.</w:t>
            </w:r>
          </w:p>
          <w:p w14:paraId="5EC90B48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14:paraId="70138F30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056C45DC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14:paraId="25C0CA09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14:paraId="39690F10" w14:textId="77777777" w:rsidR="0084227B" w:rsidRDefault="0084227B" w:rsidP="000B3D71">
      <w:pPr>
        <w:ind w:firstLine="0"/>
        <w:rPr>
          <w:sz w:val="28"/>
          <w:szCs w:val="28"/>
        </w:rPr>
      </w:pPr>
    </w:p>
    <w:p w14:paraId="0E739E93" w14:textId="19B53A93" w:rsidR="00FF3589" w:rsidRDefault="00FF3589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 xml:space="preserve">Последний день приема материалов – </w:t>
      </w:r>
      <w:r w:rsidR="000F0D5A">
        <w:rPr>
          <w:rFonts w:ascii="Cambria" w:hAnsi="Cambria"/>
          <w:b/>
          <w:bCs/>
          <w:color w:val="FF0000"/>
          <w:sz w:val="28"/>
          <w:szCs w:val="28"/>
        </w:rPr>
        <w:t>3</w:t>
      </w:r>
      <w:r w:rsidR="003648B7">
        <w:rPr>
          <w:rFonts w:ascii="Cambria" w:hAnsi="Cambria"/>
          <w:b/>
          <w:bCs/>
          <w:color w:val="FF0000"/>
          <w:sz w:val="28"/>
          <w:szCs w:val="28"/>
        </w:rPr>
        <w:t>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648B7">
        <w:rPr>
          <w:rFonts w:ascii="Cambria" w:hAnsi="Cambria"/>
          <w:b/>
          <w:bCs/>
          <w:color w:val="FF0000"/>
          <w:sz w:val="28"/>
          <w:szCs w:val="28"/>
        </w:rPr>
        <w:t>апреля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</w:t>
      </w:r>
      <w:r w:rsidR="007666A0">
        <w:rPr>
          <w:rFonts w:ascii="Cambria" w:hAnsi="Cambria"/>
          <w:b/>
          <w:bCs/>
          <w:color w:val="FF0000"/>
          <w:sz w:val="28"/>
          <w:szCs w:val="28"/>
        </w:rPr>
        <w:t>20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года.</w:t>
      </w:r>
    </w:p>
    <w:p w14:paraId="04972501" w14:textId="228B2958" w:rsidR="00521F06" w:rsidRPr="00870ED3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7666A0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648B7">
        <w:rPr>
          <w:rFonts w:ascii="Cambria" w:hAnsi="Cambria"/>
          <w:b/>
          <w:bCs/>
          <w:color w:val="FF0000"/>
          <w:sz w:val="28"/>
          <w:szCs w:val="28"/>
        </w:rPr>
        <w:t>мая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</w:t>
      </w:r>
      <w:r w:rsidR="007666A0">
        <w:rPr>
          <w:rFonts w:ascii="Cambria" w:hAnsi="Cambria"/>
          <w:b/>
          <w:bCs/>
          <w:color w:val="FF0000"/>
          <w:sz w:val="28"/>
          <w:szCs w:val="28"/>
        </w:rPr>
        <w:t>20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573424C" w14:textId="4F6D8774" w:rsidR="00EE403D" w:rsidRPr="0071592D" w:rsidRDefault="00EE403D" w:rsidP="00EE403D">
      <w:pPr>
        <w:ind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Сборник в электронном варианте будет готов и подписан в печать </w:t>
      </w:r>
      <w:r w:rsidR="00B91CC1">
        <w:rPr>
          <w:rFonts w:ascii="Cambria" w:hAnsi="Cambria"/>
          <w:b/>
          <w:sz w:val="28"/>
        </w:rPr>
        <w:t>1</w:t>
      </w:r>
      <w:r w:rsidR="00DE4FEE">
        <w:rPr>
          <w:rFonts w:ascii="Cambria" w:hAnsi="Cambria"/>
          <w:b/>
          <w:sz w:val="28"/>
        </w:rPr>
        <w:t>0</w:t>
      </w:r>
      <w:r>
        <w:rPr>
          <w:rFonts w:ascii="Cambria" w:hAnsi="Cambria"/>
          <w:b/>
          <w:sz w:val="28"/>
        </w:rPr>
        <w:t xml:space="preserve"> </w:t>
      </w:r>
      <w:r w:rsidR="003648B7">
        <w:rPr>
          <w:rFonts w:ascii="Cambria" w:hAnsi="Cambria"/>
          <w:b/>
          <w:sz w:val="28"/>
        </w:rPr>
        <w:t xml:space="preserve">мая </w:t>
      </w:r>
      <w:r w:rsidR="004F3B9F">
        <w:rPr>
          <w:rFonts w:ascii="Cambria" w:hAnsi="Cambria"/>
          <w:b/>
          <w:sz w:val="28"/>
        </w:rPr>
        <w:t>20</w:t>
      </w:r>
      <w:r w:rsidR="0034067A">
        <w:rPr>
          <w:rFonts w:ascii="Cambria" w:hAnsi="Cambria"/>
          <w:b/>
          <w:sz w:val="28"/>
        </w:rPr>
        <w:t>20</w:t>
      </w:r>
      <w:r w:rsidR="004F3B9F">
        <w:rPr>
          <w:rFonts w:ascii="Cambria" w:hAnsi="Cambria"/>
          <w:b/>
          <w:sz w:val="28"/>
        </w:rPr>
        <w:t xml:space="preserve"> года</w:t>
      </w:r>
      <w:r>
        <w:rPr>
          <w:rFonts w:ascii="Cambria" w:hAnsi="Cambria"/>
          <w:b/>
          <w:sz w:val="28"/>
        </w:rPr>
        <w:t>, 2</w:t>
      </w:r>
      <w:r w:rsidR="00DE4FEE">
        <w:rPr>
          <w:rFonts w:ascii="Cambria" w:hAnsi="Cambria"/>
          <w:b/>
          <w:sz w:val="28"/>
        </w:rPr>
        <w:t>5</w:t>
      </w:r>
      <w:r>
        <w:rPr>
          <w:rFonts w:ascii="Cambria" w:hAnsi="Cambria"/>
          <w:b/>
          <w:sz w:val="28"/>
        </w:rPr>
        <w:t xml:space="preserve"> </w:t>
      </w:r>
      <w:r w:rsidR="003648B7">
        <w:rPr>
          <w:rFonts w:ascii="Cambria" w:hAnsi="Cambria"/>
          <w:b/>
          <w:sz w:val="28"/>
        </w:rPr>
        <w:t>мая</w:t>
      </w:r>
      <w:bookmarkStart w:id="0" w:name="_GoBack"/>
      <w:bookmarkEnd w:id="0"/>
      <w:r w:rsidR="00CB0E98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печатные материалы будут изданы в типографии ООО «Конверт»</w:t>
      </w:r>
    </w:p>
    <w:p w14:paraId="21C33A86" w14:textId="77777777"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14:paraId="59A8E325" w14:textId="77777777"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14:paraId="3F1EF2AF" w14:textId="77777777"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291A4C">
        <w:rPr>
          <w:rFonts w:ascii="Cambria" w:hAnsi="Cambria"/>
        </w:rPr>
        <w:t>поля стандартные.</w:t>
      </w:r>
    </w:p>
    <w:p w14:paraId="21510129" w14:textId="77777777"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BA656B7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14:paraId="775975A1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</w:rPr>
        <w:t>например</w:t>
      </w:r>
      <w:proofErr w:type="gramEnd"/>
      <w:r w:rsidRPr="009F2169">
        <w:rPr>
          <w:rFonts w:ascii="Cambria" w:hAnsi="Cambria"/>
        </w:rPr>
        <w:t>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14:paraId="3E02A8CF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712E8D7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7B7B3933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14E431A" w14:textId="25090B3B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>Первым в статье должно идти заглавие (ПРОПИСНЫМИ БУКВАМИ, жирный шрифт</w:t>
      </w:r>
      <w:r w:rsidR="00E2341F">
        <w:rPr>
          <w:rFonts w:ascii="Cambria" w:hAnsi="Cambria"/>
        </w:rPr>
        <w:t xml:space="preserve">, </w:t>
      </w:r>
      <w:r w:rsidR="008A2D5A">
        <w:rPr>
          <w:rFonts w:ascii="Cambria" w:hAnsi="Cambria"/>
        </w:rPr>
        <w:t xml:space="preserve">выравнивание по центру). </w:t>
      </w:r>
      <w:r w:rsidR="00CB0608">
        <w:rPr>
          <w:rFonts w:ascii="Cambria" w:hAnsi="Cambria"/>
        </w:rPr>
        <w:t xml:space="preserve">После заглавия, перед текстом </w:t>
      </w:r>
      <w:r w:rsidR="00E2341F">
        <w:rPr>
          <w:rFonts w:ascii="Cambria" w:hAnsi="Cambria"/>
        </w:rPr>
        <w:t xml:space="preserve">аннотации </w:t>
      </w:r>
      <w:r w:rsidR="00CB0608">
        <w:rPr>
          <w:rFonts w:ascii="Cambria" w:hAnsi="Cambria"/>
        </w:rPr>
        <w:t xml:space="preserve">статьи – Фамилия, И.О. автора, на следующей строке </w:t>
      </w:r>
      <w:r w:rsidR="008A2D5A">
        <w:rPr>
          <w:rFonts w:ascii="Cambria" w:hAnsi="Cambria"/>
        </w:rPr>
        <w:t>–</w:t>
      </w:r>
      <w:r w:rsidR="00CB0608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 xml:space="preserve">название организации участника, город </w:t>
      </w:r>
      <w:r w:rsidR="008A2D5A"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  <w:bCs/>
        </w:rPr>
        <w:t>.</w:t>
      </w:r>
    </w:p>
    <w:p w14:paraId="727113BC" w14:textId="77777777" w:rsidR="00521F06" w:rsidRDefault="008A2D5A" w:rsidP="00521F06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521F06" w:rsidRPr="009F2169">
        <w:rPr>
          <w:rFonts w:ascii="Cambria" w:hAnsi="Cambria"/>
        </w:rPr>
        <w:t>.</w:t>
      </w:r>
      <w:r w:rsidR="00521F06">
        <w:t> </w:t>
      </w:r>
      <w:r w:rsidR="00521F06" w:rsidRPr="009F2169">
        <w:rPr>
          <w:rFonts w:ascii="Cambria" w:hAnsi="Cambria"/>
          <w:bCs/>
        </w:rPr>
        <w:t xml:space="preserve">  </w:t>
      </w:r>
      <w:r w:rsidR="00521F06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521F06"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 w:rsidR="00521F06">
        <w:rPr>
          <w:rFonts w:ascii="Cambria" w:hAnsi="Cambria"/>
          <w:b/>
          <w:bCs/>
        </w:rPr>
        <w:t>после</w:t>
      </w:r>
      <w:r w:rsidR="00521F06" w:rsidRPr="00047141">
        <w:rPr>
          <w:rFonts w:ascii="Cambria" w:hAnsi="Cambria"/>
          <w:b/>
          <w:bCs/>
        </w:rPr>
        <w:t xml:space="preserve"> списк</w:t>
      </w:r>
      <w:r w:rsidR="00521F06">
        <w:rPr>
          <w:rFonts w:ascii="Cambria" w:hAnsi="Cambria"/>
          <w:b/>
          <w:bCs/>
        </w:rPr>
        <w:t>а</w:t>
      </w:r>
      <w:r w:rsidR="00521F06" w:rsidRPr="00047141">
        <w:rPr>
          <w:rFonts w:ascii="Cambria" w:hAnsi="Cambria"/>
          <w:b/>
          <w:bCs/>
        </w:rPr>
        <w:t xml:space="preserve"> литературы) языках</w:t>
      </w:r>
      <w:r w:rsidR="00521F06" w:rsidRPr="00047141">
        <w:rPr>
          <w:rFonts w:ascii="Cambria" w:eastAsia="Calibri" w:hAnsi="Cambria"/>
          <w:bCs/>
        </w:rPr>
        <w:t>.</w:t>
      </w:r>
    </w:p>
    <w:p w14:paraId="770F0496" w14:textId="77777777" w:rsidR="00521F06" w:rsidRPr="00047141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>1</w:t>
      </w:r>
      <w:r w:rsidR="008A2D5A">
        <w:rPr>
          <w:rFonts w:ascii="Cambria" w:eastAsia="Calibri" w:hAnsi="Cambria"/>
          <w:bCs/>
        </w:rPr>
        <w:t>0</w:t>
      </w:r>
      <w:r>
        <w:rPr>
          <w:rFonts w:ascii="Cambria" w:eastAsia="Calibri" w:hAnsi="Cambria"/>
          <w:bCs/>
        </w:rPr>
        <w:t xml:space="preserve">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14:paraId="162FE0E9" w14:textId="77777777" w:rsidR="00521F06" w:rsidRPr="00547F9D" w:rsidRDefault="00521F06" w:rsidP="00521F06">
      <w:pPr>
        <w:widowControl w:val="0"/>
        <w:rPr>
          <w:rFonts w:ascii="Cambria" w:hAnsi="Cambria"/>
          <w:b/>
          <w:bCs/>
          <w:color w:val="FF0000"/>
        </w:rPr>
      </w:pPr>
      <w:r w:rsidRPr="00547F9D">
        <w:rPr>
          <w:rFonts w:ascii="Cambria" w:hAnsi="Cambria"/>
          <w:b/>
          <w:bCs/>
          <w:color w:val="FF0000"/>
        </w:rPr>
        <w:t>1</w:t>
      </w:r>
      <w:r w:rsidR="008A2D5A" w:rsidRPr="00547F9D">
        <w:rPr>
          <w:rFonts w:ascii="Cambria" w:hAnsi="Cambria"/>
          <w:b/>
          <w:bCs/>
          <w:color w:val="FF0000"/>
        </w:rPr>
        <w:t>1</w:t>
      </w:r>
      <w:r w:rsidRPr="00547F9D">
        <w:rPr>
          <w:rFonts w:ascii="Cambria" w:hAnsi="Cambria"/>
          <w:b/>
          <w:bCs/>
          <w:color w:val="FF0000"/>
        </w:rPr>
        <w:t xml:space="preserve">. Запрещено цитировать одного и того же автора более </w:t>
      </w:r>
      <w:r w:rsidR="00547F9D" w:rsidRPr="00547F9D">
        <w:rPr>
          <w:rFonts w:ascii="Cambria" w:hAnsi="Cambria"/>
          <w:b/>
          <w:bCs/>
          <w:color w:val="FF0000"/>
        </w:rPr>
        <w:t>3</w:t>
      </w:r>
      <w:r w:rsidRPr="00547F9D">
        <w:rPr>
          <w:rFonts w:ascii="Cambria" w:hAnsi="Cambria"/>
          <w:b/>
          <w:bCs/>
          <w:color w:val="FF0000"/>
        </w:rPr>
        <w:t xml:space="preserve"> раз.</w:t>
      </w:r>
    </w:p>
    <w:p w14:paraId="45D40C35" w14:textId="77777777" w:rsidR="00521F06" w:rsidRPr="00547F9D" w:rsidRDefault="00521F06" w:rsidP="000B3D71">
      <w:pPr>
        <w:ind w:firstLine="0"/>
        <w:rPr>
          <w:b/>
          <w:sz w:val="28"/>
          <w:szCs w:val="28"/>
        </w:rPr>
      </w:pPr>
    </w:p>
    <w:p w14:paraId="72E5249E" w14:textId="77777777" w:rsidR="00466561" w:rsidRPr="00466561" w:rsidRDefault="00466561" w:rsidP="00466561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t xml:space="preserve">Пример оформления «шапки» статьи: </w:t>
      </w:r>
    </w:p>
    <w:p w14:paraId="5BBAB9A8" w14:textId="77777777" w:rsidR="0028176A" w:rsidRPr="0028176A" w:rsidRDefault="0028176A" w:rsidP="0028176A">
      <w:pPr>
        <w:ind w:firstLine="0"/>
        <w:jc w:val="center"/>
        <w:rPr>
          <w:b/>
          <w:caps/>
          <w:sz w:val="28"/>
          <w:szCs w:val="28"/>
        </w:rPr>
      </w:pPr>
      <w:r w:rsidRPr="0028176A">
        <w:rPr>
          <w:b/>
          <w:caps/>
          <w:sz w:val="28"/>
          <w:szCs w:val="28"/>
        </w:rPr>
        <w:lastRenderedPageBreak/>
        <w:t xml:space="preserve">роль недобросовестной конкуренции как фактора, </w:t>
      </w:r>
      <w:r>
        <w:rPr>
          <w:b/>
          <w:caps/>
          <w:sz w:val="28"/>
          <w:szCs w:val="28"/>
        </w:rPr>
        <w:t>ПРЕПЯТСТВУЮЩЕГО</w:t>
      </w:r>
      <w:r w:rsidRPr="0028176A">
        <w:rPr>
          <w:b/>
          <w:caps/>
          <w:sz w:val="28"/>
          <w:szCs w:val="28"/>
        </w:rPr>
        <w:t xml:space="preserve"> развитию здоровых конкурентных отношений</w:t>
      </w:r>
    </w:p>
    <w:p w14:paraId="25715067" w14:textId="77777777" w:rsidR="00466561" w:rsidRPr="00466561" w:rsidRDefault="006E48E0" w:rsidP="00466561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Иванова И.И</w:t>
      </w:r>
      <w:r w:rsidR="00466561" w:rsidRPr="00466561">
        <w:rPr>
          <w:b/>
          <w:i/>
          <w:sz w:val="28"/>
          <w:szCs w:val="28"/>
        </w:rPr>
        <w:t>.</w:t>
      </w:r>
    </w:p>
    <w:p w14:paraId="07264841" w14:textId="77777777" w:rsidR="00466561" w:rsidRPr="00466561" w:rsidRDefault="00BE1A89" w:rsidP="00466561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="00466561" w:rsidRPr="00466561">
        <w:rPr>
          <w:i/>
          <w:sz w:val="28"/>
          <w:szCs w:val="28"/>
        </w:rPr>
        <w:t xml:space="preserve"> государственный педагогический университет, </w:t>
      </w:r>
      <w:r>
        <w:rPr>
          <w:i/>
          <w:sz w:val="28"/>
          <w:szCs w:val="28"/>
        </w:rPr>
        <w:t>Москва</w:t>
      </w:r>
    </w:p>
    <w:p w14:paraId="62AE8801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</w:p>
    <w:p w14:paraId="5CA47683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В статье исследуется роль недобросовестной конкуренции как негативного фактора, мешающего развитию здоровых конкурентных отношений в условиях рыночной экономики.</w:t>
      </w:r>
    </w:p>
    <w:p w14:paraId="2C636BDD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Ключевые слова: конкуренция, рыночная экономика, демпинг, недобросовестная конкуренция</w:t>
      </w:r>
    </w:p>
    <w:p w14:paraId="7D2DC2D1" w14:textId="77777777" w:rsidR="00466561" w:rsidRDefault="00466561" w:rsidP="000B3D71">
      <w:pPr>
        <w:ind w:firstLine="0"/>
        <w:rPr>
          <w:sz w:val="28"/>
          <w:szCs w:val="28"/>
        </w:rPr>
      </w:pPr>
    </w:p>
    <w:p w14:paraId="5F97BB58" w14:textId="77777777" w:rsidR="00466561" w:rsidRDefault="00466561" w:rsidP="00466561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5AFAFCB4" w14:textId="77777777" w:rsidR="00466561" w:rsidRDefault="00466561" w:rsidP="000B3D71">
      <w:pPr>
        <w:ind w:firstLine="0"/>
        <w:rPr>
          <w:sz w:val="28"/>
          <w:szCs w:val="28"/>
        </w:rPr>
      </w:pPr>
    </w:p>
    <w:p w14:paraId="69BD6825" w14:textId="77777777" w:rsidR="00521F06" w:rsidRPr="00BE1A89" w:rsidRDefault="00D0444C" w:rsidP="000B3D71">
      <w:pPr>
        <w:ind w:firstLine="0"/>
        <w:rPr>
          <w:sz w:val="28"/>
          <w:szCs w:val="28"/>
          <w:u w:val="single"/>
        </w:rPr>
      </w:pPr>
      <w:r w:rsidRPr="00BE1A89">
        <w:rPr>
          <w:sz w:val="28"/>
          <w:szCs w:val="28"/>
          <w:u w:val="single"/>
        </w:rPr>
        <w:t>Анкета участника: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296"/>
        <w:gridCol w:w="4313"/>
      </w:tblGrid>
      <w:tr w:rsidR="00D0444C" w:rsidRPr="00D0444C" w14:paraId="46E3E7C7" w14:textId="77777777" w:rsidTr="00D0444C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3CB8" w14:textId="77777777" w:rsidR="00D0444C" w:rsidRPr="00D0444C" w:rsidRDefault="00D0444C" w:rsidP="005A299C">
            <w:pPr>
              <w:spacing w:line="240" w:lineRule="auto"/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1A30" w14:textId="77777777" w:rsidR="00D0444C" w:rsidRPr="00D0444C" w:rsidRDefault="00D0444C" w:rsidP="005A299C">
            <w:pPr>
              <w:spacing w:line="240" w:lineRule="auto"/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77E2" w14:textId="77777777" w:rsidR="00D0444C" w:rsidRPr="00D0444C" w:rsidRDefault="00D0444C" w:rsidP="005A299C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D0444C" w:rsidRPr="00D0444C" w14:paraId="4A2F4279" w14:textId="77777777" w:rsidTr="00D0444C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8C7E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9764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9418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55B1C698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E936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A81" w14:textId="77777777" w:rsidR="00D0444C" w:rsidRPr="00D0444C" w:rsidRDefault="00D0444C" w:rsidP="005A299C">
            <w:pPr>
              <w:spacing w:line="240" w:lineRule="auto"/>
              <w:ind w:firstLine="0"/>
            </w:pPr>
            <w: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8A86A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72EEA76D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C9820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D47A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FF6C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35564655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EE98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0992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30366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53BCAD1C" w14:textId="77777777" w:rsidTr="00D0444C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0278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9C66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Почтовый адрес (с индексом) на который следует выслать материалы конференции.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8B09F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2D0814CF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F3DA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9C28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7995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604BA26D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0E36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EC42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87420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514C5A9A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0F48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1546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Pr="00D0444C">
              <w:rPr>
                <w:b/>
              </w:rPr>
              <w:t xml:space="preserve">500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 xml:space="preserve">1000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2E948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  <w:tr w:rsidR="00D0444C" w:rsidRPr="00D0444C" w14:paraId="4E003398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B1EA" w14:textId="77777777" w:rsidR="00D0444C" w:rsidRPr="00B91CC1" w:rsidRDefault="00D0444C" w:rsidP="005A299C">
            <w:pPr>
              <w:spacing w:line="240" w:lineRule="auto"/>
              <w:ind w:firstLine="0"/>
            </w:pPr>
            <w:r w:rsidRPr="00D0444C">
              <w:rPr>
                <w:bCs/>
              </w:rPr>
              <w:t>1</w:t>
            </w:r>
            <w:r w:rsidR="00B91CC1">
              <w:rPr>
                <w:bCs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5465" w14:textId="77777777" w:rsidR="00D0444C" w:rsidRPr="00D0444C" w:rsidRDefault="00D0444C" w:rsidP="005A299C">
            <w:pPr>
              <w:spacing w:line="240" w:lineRule="auto"/>
              <w:ind w:firstLine="0"/>
            </w:pPr>
            <w:r w:rsidRPr="00D0444C">
              <w:t xml:space="preserve">Необходим ли </w:t>
            </w:r>
            <w:r w:rsidR="00386581">
              <w:t xml:space="preserve">электронный </w:t>
            </w:r>
            <w:r w:rsidRPr="00D0444C">
              <w:t>диплом участника конференции (да/ нет) (</w:t>
            </w:r>
            <w:r w:rsidR="00B91CC1">
              <w:t>10</w:t>
            </w:r>
            <w:r w:rsidRPr="00D0444C">
              <w:t>0 руб.)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C803B" w14:textId="77777777" w:rsidR="00D0444C" w:rsidRPr="00D0444C" w:rsidRDefault="00D0444C" w:rsidP="005A299C">
            <w:pPr>
              <w:spacing w:line="240" w:lineRule="auto"/>
              <w:ind w:firstLine="0"/>
            </w:pPr>
          </w:p>
        </w:tc>
      </w:tr>
    </w:tbl>
    <w:p w14:paraId="78C83817" w14:textId="46075EEB" w:rsidR="00466561" w:rsidRDefault="003648B7" w:rsidP="00466561">
      <w:pPr>
        <w:ind w:firstLine="0"/>
        <w:rPr>
          <w:color w:val="000000"/>
          <w:sz w:val="28"/>
          <w:szCs w:val="28"/>
        </w:rPr>
      </w:pPr>
      <w:hyperlink r:id="rId6" w:history="1">
        <w:r w:rsidR="00466561" w:rsidRPr="0084227B">
          <w:rPr>
            <w:color w:val="000000"/>
            <w:sz w:val="28"/>
            <w:szCs w:val="28"/>
          </w:rPr>
          <w:t>Материалы</w:t>
        </w:r>
      </w:hyperlink>
      <w:r w:rsidR="00466561" w:rsidRPr="0084227B">
        <w:rPr>
          <w:color w:val="000000"/>
          <w:sz w:val="28"/>
          <w:szCs w:val="28"/>
        </w:rPr>
        <w:t xml:space="preserve"> </w:t>
      </w:r>
      <w:r w:rsidR="00466561">
        <w:rPr>
          <w:color w:val="000000"/>
          <w:sz w:val="28"/>
          <w:szCs w:val="28"/>
        </w:rPr>
        <w:t xml:space="preserve">для публикации в сборнике необходимо </w:t>
      </w:r>
      <w:r w:rsidR="00D240B1">
        <w:rPr>
          <w:color w:val="000000"/>
          <w:sz w:val="28"/>
          <w:szCs w:val="28"/>
        </w:rPr>
        <w:t xml:space="preserve">высылать </w:t>
      </w:r>
      <w:r w:rsidR="00D240B1" w:rsidRPr="0084227B">
        <w:rPr>
          <w:color w:val="000000"/>
          <w:sz w:val="28"/>
          <w:szCs w:val="28"/>
        </w:rPr>
        <w:t>по</w:t>
      </w:r>
      <w:r w:rsidR="00466561" w:rsidRPr="0084227B">
        <w:rPr>
          <w:color w:val="000000"/>
          <w:sz w:val="28"/>
          <w:szCs w:val="28"/>
        </w:rPr>
        <w:t xml:space="preserve"> адресу:</w:t>
      </w:r>
    </w:p>
    <w:p w14:paraId="341CBD72" w14:textId="737C5C34" w:rsidR="00466561" w:rsidRPr="005A299C" w:rsidRDefault="003648B7" w:rsidP="000B3D71">
      <w:pPr>
        <w:ind w:firstLine="0"/>
      </w:pPr>
      <w:hyperlink r:id="rId7" w:history="1">
        <w:r w:rsidR="005A299C" w:rsidRPr="00CD2285">
          <w:rPr>
            <w:rStyle w:val="a3"/>
            <w:sz w:val="28"/>
            <w:szCs w:val="28"/>
          </w:rPr>
          <w:t>konf-rostov@mail.ru</w:t>
        </w:r>
      </w:hyperlink>
    </w:p>
    <w:sectPr w:rsidR="00466561" w:rsidRPr="005A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52065"/>
    <w:rsid w:val="000B3D71"/>
    <w:rsid w:val="000C6626"/>
    <w:rsid w:val="000F0D5A"/>
    <w:rsid w:val="00102336"/>
    <w:rsid w:val="001D150E"/>
    <w:rsid w:val="00213BE5"/>
    <w:rsid w:val="002215A1"/>
    <w:rsid w:val="0028176A"/>
    <w:rsid w:val="00291A4C"/>
    <w:rsid w:val="002F1810"/>
    <w:rsid w:val="0034067A"/>
    <w:rsid w:val="003648B7"/>
    <w:rsid w:val="00386581"/>
    <w:rsid w:val="00423885"/>
    <w:rsid w:val="00466561"/>
    <w:rsid w:val="004A06AA"/>
    <w:rsid w:val="004B2922"/>
    <w:rsid w:val="004F3B9F"/>
    <w:rsid w:val="00521F06"/>
    <w:rsid w:val="00547F9D"/>
    <w:rsid w:val="00587FAB"/>
    <w:rsid w:val="005A299C"/>
    <w:rsid w:val="005B6FEC"/>
    <w:rsid w:val="005D713F"/>
    <w:rsid w:val="00625B59"/>
    <w:rsid w:val="0064111A"/>
    <w:rsid w:val="00674F35"/>
    <w:rsid w:val="00686A07"/>
    <w:rsid w:val="00686F35"/>
    <w:rsid w:val="006E48E0"/>
    <w:rsid w:val="00702B04"/>
    <w:rsid w:val="0071592D"/>
    <w:rsid w:val="0076322A"/>
    <w:rsid w:val="007666A0"/>
    <w:rsid w:val="007D2AC4"/>
    <w:rsid w:val="00840917"/>
    <w:rsid w:val="0084227B"/>
    <w:rsid w:val="008A2D5A"/>
    <w:rsid w:val="00946254"/>
    <w:rsid w:val="0099187E"/>
    <w:rsid w:val="00A87C5A"/>
    <w:rsid w:val="00AA0A83"/>
    <w:rsid w:val="00B41A87"/>
    <w:rsid w:val="00B91CC1"/>
    <w:rsid w:val="00BE1A89"/>
    <w:rsid w:val="00CB0608"/>
    <w:rsid w:val="00CB0E98"/>
    <w:rsid w:val="00CD61B7"/>
    <w:rsid w:val="00CD7DAE"/>
    <w:rsid w:val="00D0444C"/>
    <w:rsid w:val="00D240B1"/>
    <w:rsid w:val="00DA4E17"/>
    <w:rsid w:val="00DE4FEE"/>
    <w:rsid w:val="00E2341F"/>
    <w:rsid w:val="00EE403D"/>
    <w:rsid w:val="00FC622B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74A"/>
  <w15:chartTrackingRefBased/>
  <w15:docId w15:val="{5BE19EB9-084D-455E-BAEA-06E4F15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B91CC1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-rost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rum.ru/home.html" TargetMode="External"/><Relationship Id="rId5" Type="http://schemas.openxmlformats.org/officeDocument/2006/relationships/hyperlink" Target="mailto:konf-rostov@mail.ru" TargetMode="External"/><Relationship Id="rId4" Type="http://schemas.openxmlformats.org/officeDocument/2006/relationships/hyperlink" Target="http://idearum.ru/ho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47</cp:revision>
  <dcterms:created xsi:type="dcterms:W3CDTF">2018-04-30T11:39:00Z</dcterms:created>
  <dcterms:modified xsi:type="dcterms:W3CDTF">2020-04-01T05:41:00Z</dcterms:modified>
</cp:coreProperties>
</file>