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02" w:rsidRDefault="008A4315" w:rsidP="00B70002">
      <w:pPr>
        <w:tabs>
          <w:tab w:val="left" w:pos="-1276"/>
        </w:tabs>
        <w:rPr>
          <w:b/>
          <w:bCs/>
          <w:sz w:val="28"/>
          <w:szCs w:val="28"/>
        </w:rPr>
        <w:sectPr w:rsidR="00B70002" w:rsidSect="00B70002">
          <w:pgSz w:w="11906" w:h="16838"/>
          <w:pgMar w:top="0" w:right="0" w:bottom="0" w:left="0" w:header="709" w:footer="709" w:gutter="0"/>
          <w:cols w:space="708"/>
          <w:titlePg/>
          <w:docGrid w:linePitch="360"/>
        </w:sect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649210" cy="10709275"/>
            <wp:effectExtent l="19050" t="0" r="8890" b="0"/>
            <wp:docPr id="33" name="Рисунок 33" descr="C:\Users\Павел\Desktop\pluton\v2\обложка авице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Павел\Desktop\pluton\v2\обложка авиценн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210" cy="1070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002" w:rsidRDefault="00B70002" w:rsidP="00B70002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ПОЛОЖЕНИЕ</w:t>
      </w:r>
    </w:p>
    <w:p w:rsidR="00B70002" w:rsidRDefault="00B70002" w:rsidP="00B70002">
      <w:pPr>
        <w:ind w:firstLine="709"/>
        <w:jc w:val="center"/>
        <w:rPr>
          <w:b/>
          <w:bCs/>
          <w:sz w:val="32"/>
          <w:szCs w:val="32"/>
        </w:rPr>
      </w:pPr>
    </w:p>
    <w:p w:rsidR="00B70002" w:rsidRPr="00377F74" w:rsidRDefault="00B70002" w:rsidP="00B70002">
      <w:pPr>
        <w:ind w:firstLine="709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Международной научной конференции </w:t>
      </w:r>
      <w:r>
        <w:rPr>
          <w:b/>
          <w:bCs/>
          <w:sz w:val="32"/>
          <w:szCs w:val="32"/>
        </w:rPr>
        <w:br/>
        <w:t xml:space="preserve">         «Современные медицинские исследования»</w:t>
      </w:r>
    </w:p>
    <w:p w:rsidR="00B70002" w:rsidRDefault="00B70002" w:rsidP="00B70002">
      <w:pPr>
        <w:spacing w:line="360" w:lineRule="auto"/>
        <w:rPr>
          <w:b/>
          <w:bCs/>
        </w:rPr>
      </w:pPr>
    </w:p>
    <w:p w:rsidR="00B70002" w:rsidRDefault="00B70002" w:rsidP="00B70002">
      <w:pPr>
        <w:spacing w:line="360" w:lineRule="auto"/>
        <w:rPr>
          <w:b/>
          <w:bCs/>
        </w:rPr>
      </w:pPr>
    </w:p>
    <w:p w:rsidR="00B70002" w:rsidRPr="000D14EF" w:rsidRDefault="00B70002" w:rsidP="00B70002">
      <w:pPr>
        <w:jc w:val="center"/>
        <w:rPr>
          <w:b/>
          <w:u w:val="single"/>
        </w:rPr>
      </w:pPr>
      <w:r w:rsidRPr="000D14EF">
        <w:rPr>
          <w:b/>
          <w:u w:val="single"/>
        </w:rPr>
        <w:t>Общие положения</w:t>
      </w:r>
    </w:p>
    <w:p w:rsidR="00B70002" w:rsidRPr="00051379" w:rsidRDefault="00B70002" w:rsidP="00B70002">
      <w:pPr>
        <w:jc w:val="both"/>
      </w:pPr>
    </w:p>
    <w:p w:rsidR="00B70002" w:rsidRDefault="00B70002" w:rsidP="00B70002">
      <w:pPr>
        <w:numPr>
          <w:ilvl w:val="0"/>
          <w:numId w:val="13"/>
        </w:numPr>
        <w:suppressAutoHyphens/>
        <w:spacing w:line="271" w:lineRule="auto"/>
        <w:ind w:left="714" w:hanging="357"/>
        <w:jc w:val="both"/>
      </w:pPr>
      <w:r>
        <w:t xml:space="preserve">Настоящее </w:t>
      </w:r>
      <w:r w:rsidRPr="00744838">
        <w:t>Положение устанавливает цели, основные принципы, порядок организации, проведения и подведения итогов</w:t>
      </w:r>
      <w:r>
        <w:t xml:space="preserve"> </w:t>
      </w:r>
      <w:r w:rsidR="009E63A4">
        <w:t xml:space="preserve">заочной </w:t>
      </w:r>
      <w:r>
        <w:t>международной научной</w:t>
      </w:r>
      <w:r w:rsidRPr="00744838">
        <w:t xml:space="preserve"> </w:t>
      </w:r>
      <w:r>
        <w:t xml:space="preserve">конференции </w:t>
      </w:r>
      <w:r w:rsidRPr="00744838">
        <w:t>(далее – «К</w:t>
      </w:r>
      <w:r>
        <w:t>онференция</w:t>
      </w:r>
      <w:r w:rsidRPr="00744838">
        <w:t>»).</w:t>
      </w:r>
    </w:p>
    <w:p w:rsidR="00B70002" w:rsidRDefault="00B70002" w:rsidP="00B70002">
      <w:pPr>
        <w:numPr>
          <w:ilvl w:val="0"/>
          <w:numId w:val="13"/>
        </w:numPr>
        <w:suppressAutoHyphens/>
        <w:spacing w:line="271" w:lineRule="auto"/>
        <w:ind w:left="714" w:right="535" w:hanging="357"/>
        <w:jc w:val="both"/>
      </w:pPr>
      <w:r>
        <w:t>Организаторами Конференции выступает «Издательский дом «Плутон» и научный медицинский журнал «Авиценна»</w:t>
      </w:r>
    </w:p>
    <w:p w:rsidR="008A4315" w:rsidRPr="00051379" w:rsidRDefault="008A4315" w:rsidP="008A4315">
      <w:pPr>
        <w:suppressAutoHyphens/>
        <w:spacing w:line="271" w:lineRule="auto"/>
        <w:ind w:left="714" w:right="535"/>
        <w:jc w:val="both"/>
      </w:pPr>
    </w:p>
    <w:p w:rsidR="00B70002" w:rsidRDefault="00B70002" w:rsidP="008A4315">
      <w:pPr>
        <w:ind w:left="540" w:right="535" w:hanging="360"/>
        <w:jc w:val="center"/>
        <w:rPr>
          <w:b/>
          <w:u w:val="single"/>
        </w:rPr>
      </w:pPr>
      <w:r w:rsidRPr="00051379">
        <w:rPr>
          <w:b/>
          <w:u w:val="single"/>
        </w:rPr>
        <w:t xml:space="preserve">Цели </w:t>
      </w:r>
      <w:r>
        <w:rPr>
          <w:b/>
          <w:u w:val="single"/>
        </w:rPr>
        <w:t>конференции</w:t>
      </w:r>
    </w:p>
    <w:p w:rsidR="008A4315" w:rsidRPr="00051379" w:rsidRDefault="008A4315" w:rsidP="008A4315">
      <w:pPr>
        <w:ind w:left="540" w:right="535" w:hanging="360"/>
        <w:jc w:val="center"/>
        <w:rPr>
          <w:b/>
          <w:u w:val="single"/>
        </w:rPr>
      </w:pPr>
    </w:p>
    <w:p w:rsidR="00B70002" w:rsidRPr="00D35480" w:rsidRDefault="00B70002" w:rsidP="00B70002">
      <w:pPr>
        <w:numPr>
          <w:ilvl w:val="0"/>
          <w:numId w:val="12"/>
        </w:numPr>
        <w:spacing w:line="271" w:lineRule="auto"/>
        <w:ind w:left="714" w:hanging="357"/>
        <w:jc w:val="both"/>
        <w:rPr>
          <w:bCs/>
        </w:rPr>
      </w:pPr>
      <w:r>
        <w:rPr>
          <w:bCs/>
        </w:rPr>
        <w:t>П</w:t>
      </w:r>
      <w:r w:rsidRPr="00D35480">
        <w:rPr>
          <w:bCs/>
        </w:rPr>
        <w:t>оиск перспективных решений и направлений развити</w:t>
      </w:r>
      <w:r>
        <w:rPr>
          <w:bCs/>
        </w:rPr>
        <w:t>я мировой науки.</w:t>
      </w:r>
      <w:r w:rsidRPr="00D35480">
        <w:rPr>
          <w:bCs/>
        </w:rPr>
        <w:t xml:space="preserve"> </w:t>
      </w:r>
    </w:p>
    <w:p w:rsidR="00B70002" w:rsidRPr="00D35480" w:rsidRDefault="00B70002" w:rsidP="00B70002">
      <w:pPr>
        <w:numPr>
          <w:ilvl w:val="0"/>
          <w:numId w:val="12"/>
        </w:numPr>
        <w:spacing w:line="271" w:lineRule="auto"/>
        <w:ind w:left="714" w:hanging="357"/>
        <w:jc w:val="both"/>
        <w:rPr>
          <w:bCs/>
        </w:rPr>
      </w:pPr>
      <w:r>
        <w:rPr>
          <w:bCs/>
        </w:rPr>
        <w:t>В</w:t>
      </w:r>
      <w:r w:rsidRPr="00D35480">
        <w:rPr>
          <w:bCs/>
        </w:rPr>
        <w:t>ыявление и стимулирование</w:t>
      </w:r>
      <w:r>
        <w:rPr>
          <w:bCs/>
        </w:rPr>
        <w:t xml:space="preserve"> научного потенциала участников.</w:t>
      </w:r>
      <w:r w:rsidRPr="00D35480">
        <w:rPr>
          <w:bCs/>
        </w:rPr>
        <w:t xml:space="preserve"> </w:t>
      </w:r>
    </w:p>
    <w:p w:rsidR="00B70002" w:rsidRPr="00C04A08" w:rsidRDefault="00B70002" w:rsidP="00B70002">
      <w:pPr>
        <w:numPr>
          <w:ilvl w:val="0"/>
          <w:numId w:val="12"/>
        </w:numPr>
        <w:spacing w:line="271" w:lineRule="auto"/>
        <w:ind w:left="714" w:hanging="357"/>
        <w:jc w:val="both"/>
        <w:rPr>
          <w:b/>
          <w:bCs/>
        </w:rPr>
      </w:pPr>
      <w:r>
        <w:rPr>
          <w:bCs/>
        </w:rPr>
        <w:t>О</w:t>
      </w:r>
      <w:r w:rsidRPr="00D35480">
        <w:rPr>
          <w:bCs/>
        </w:rPr>
        <w:t>бъединение наиболее талантливой части студенчества</w:t>
      </w:r>
      <w:r w:rsidRPr="00C04A08">
        <w:rPr>
          <w:b/>
          <w:bCs/>
        </w:rPr>
        <w:t xml:space="preserve">. </w:t>
      </w:r>
    </w:p>
    <w:p w:rsidR="00B70002" w:rsidRPr="00051379" w:rsidRDefault="00B70002" w:rsidP="00B70002">
      <w:pPr>
        <w:pStyle w:val="21"/>
        <w:tabs>
          <w:tab w:val="left" w:pos="720"/>
        </w:tabs>
        <w:ind w:right="535" w:firstLine="0"/>
        <w:rPr>
          <w:szCs w:val="24"/>
        </w:rPr>
      </w:pPr>
    </w:p>
    <w:p w:rsidR="00B70002" w:rsidRPr="00051379" w:rsidRDefault="00B70002" w:rsidP="00B70002">
      <w:pPr>
        <w:pStyle w:val="21"/>
        <w:tabs>
          <w:tab w:val="left" w:pos="142"/>
        </w:tabs>
        <w:ind w:left="142" w:right="535" w:firstLine="0"/>
        <w:jc w:val="center"/>
        <w:rPr>
          <w:b/>
          <w:bCs/>
          <w:szCs w:val="24"/>
          <w:u w:val="single"/>
        </w:rPr>
      </w:pPr>
      <w:r w:rsidRPr="00294A18">
        <w:rPr>
          <w:b/>
          <w:bCs/>
          <w:szCs w:val="24"/>
          <w:u w:val="single"/>
        </w:rPr>
        <w:t>Сроки проведения</w:t>
      </w:r>
    </w:p>
    <w:p w:rsidR="00B70002" w:rsidRPr="00D22C39" w:rsidRDefault="00B70002" w:rsidP="00B70002">
      <w:pPr>
        <w:pStyle w:val="21"/>
        <w:tabs>
          <w:tab w:val="left" w:pos="142"/>
        </w:tabs>
        <w:ind w:left="142" w:right="535" w:firstLine="0"/>
        <w:jc w:val="center"/>
        <w:rPr>
          <w:b/>
          <w:bCs/>
          <w:szCs w:val="24"/>
          <w:u w:val="single"/>
        </w:rPr>
      </w:pPr>
    </w:p>
    <w:p w:rsidR="00B70002" w:rsidRPr="007612D2" w:rsidRDefault="00B70002" w:rsidP="00B70002">
      <w:pPr>
        <w:pStyle w:val="21"/>
        <w:numPr>
          <w:ilvl w:val="0"/>
          <w:numId w:val="14"/>
        </w:numPr>
        <w:tabs>
          <w:tab w:val="left" w:pos="142"/>
        </w:tabs>
        <w:spacing w:line="271" w:lineRule="auto"/>
        <w:ind w:left="714" w:right="533" w:hanging="357"/>
        <w:jc w:val="left"/>
        <w:rPr>
          <w:b/>
          <w:bCs/>
          <w:szCs w:val="24"/>
          <w:u w:val="single"/>
        </w:rPr>
      </w:pPr>
      <w:r w:rsidRPr="007612D2">
        <w:rPr>
          <w:bCs/>
          <w:szCs w:val="24"/>
        </w:rPr>
        <w:t>Прием заявок на участие</w:t>
      </w:r>
      <w:r>
        <w:rPr>
          <w:bCs/>
          <w:szCs w:val="24"/>
        </w:rPr>
        <w:t xml:space="preserve"> и научных трудов</w:t>
      </w:r>
      <w:r w:rsidRPr="007612D2">
        <w:rPr>
          <w:bCs/>
          <w:szCs w:val="24"/>
        </w:rPr>
        <w:t xml:space="preserve"> </w:t>
      </w:r>
      <w:r>
        <w:rPr>
          <w:bCs/>
          <w:szCs w:val="24"/>
        </w:rPr>
        <w:t>для Конференции</w:t>
      </w:r>
      <w:r w:rsidRPr="007612D2">
        <w:rPr>
          <w:bCs/>
          <w:szCs w:val="24"/>
        </w:rPr>
        <w:t xml:space="preserve"> осуществляется в пер</w:t>
      </w:r>
      <w:r>
        <w:rPr>
          <w:bCs/>
          <w:szCs w:val="24"/>
        </w:rPr>
        <w:t>иод с 19 марта  по 22 апреля 2016</w:t>
      </w:r>
      <w:r w:rsidRPr="007612D2">
        <w:rPr>
          <w:bCs/>
          <w:szCs w:val="24"/>
        </w:rPr>
        <w:t xml:space="preserve"> года. </w:t>
      </w:r>
    </w:p>
    <w:p w:rsidR="00B70002" w:rsidRDefault="00B70002" w:rsidP="00B70002">
      <w:pPr>
        <w:pStyle w:val="21"/>
        <w:tabs>
          <w:tab w:val="left" w:pos="142"/>
        </w:tabs>
        <w:ind w:left="720" w:right="535" w:firstLine="0"/>
        <w:jc w:val="left"/>
        <w:rPr>
          <w:bCs/>
          <w:szCs w:val="24"/>
        </w:rPr>
      </w:pPr>
    </w:p>
    <w:p w:rsidR="00B70002" w:rsidRPr="00294A18" w:rsidRDefault="00B70002" w:rsidP="00B70002">
      <w:pPr>
        <w:pStyle w:val="21"/>
        <w:tabs>
          <w:tab w:val="left" w:pos="142"/>
        </w:tabs>
        <w:ind w:left="720" w:right="535" w:firstLine="0"/>
        <w:jc w:val="left"/>
        <w:rPr>
          <w:b/>
          <w:bCs/>
          <w:szCs w:val="24"/>
          <w:u w:val="single"/>
        </w:rPr>
      </w:pPr>
    </w:p>
    <w:p w:rsidR="00B70002" w:rsidRDefault="00B70002" w:rsidP="00B70002">
      <w:pPr>
        <w:spacing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Регистрация на участие в Конференции</w:t>
      </w:r>
    </w:p>
    <w:p w:rsidR="00B70002" w:rsidRPr="00DA40A5" w:rsidRDefault="00B70002" w:rsidP="00B70002">
      <w:pPr>
        <w:numPr>
          <w:ilvl w:val="0"/>
          <w:numId w:val="14"/>
        </w:numPr>
        <w:spacing w:line="271" w:lineRule="auto"/>
        <w:ind w:left="714" w:hanging="357"/>
        <w:jc w:val="both"/>
        <w:rPr>
          <w:bCs/>
        </w:rPr>
      </w:pPr>
      <w:r>
        <w:t>К участию в Конференции</w:t>
      </w:r>
      <w:r w:rsidRPr="00DA40A5">
        <w:t xml:space="preserve"> приглашаются студенты, магистранты, представители научной сферы, преподаватели вузов, представители профессиональных сообществ.</w:t>
      </w:r>
    </w:p>
    <w:p w:rsidR="00B70002" w:rsidRPr="00D22C39" w:rsidRDefault="00B70002" w:rsidP="00B70002">
      <w:pPr>
        <w:pStyle w:val="21"/>
        <w:tabs>
          <w:tab w:val="left" w:pos="142"/>
        </w:tabs>
        <w:ind w:left="720" w:right="535" w:firstLine="0"/>
        <w:jc w:val="left"/>
        <w:rPr>
          <w:b/>
          <w:bCs/>
          <w:szCs w:val="24"/>
          <w:u w:val="single"/>
        </w:rPr>
      </w:pPr>
    </w:p>
    <w:p w:rsidR="00B70002" w:rsidRPr="00DA40A5" w:rsidRDefault="00B70002" w:rsidP="00B70002">
      <w:pPr>
        <w:pStyle w:val="21"/>
        <w:numPr>
          <w:ilvl w:val="0"/>
          <w:numId w:val="14"/>
        </w:numPr>
        <w:tabs>
          <w:tab w:val="left" w:pos="142"/>
        </w:tabs>
        <w:spacing w:line="271" w:lineRule="auto"/>
        <w:ind w:left="714" w:right="533" w:hanging="357"/>
        <w:rPr>
          <w:bCs/>
          <w:szCs w:val="24"/>
          <w:u w:val="single"/>
        </w:rPr>
      </w:pPr>
      <w:r w:rsidRPr="00DA40A5">
        <w:rPr>
          <w:szCs w:val="24"/>
        </w:rPr>
        <w:t xml:space="preserve">Для участия в </w:t>
      </w:r>
      <w:r>
        <w:rPr>
          <w:szCs w:val="24"/>
        </w:rPr>
        <w:t>Конференции</w:t>
      </w:r>
      <w:r w:rsidRPr="00DA40A5">
        <w:rPr>
          <w:szCs w:val="24"/>
        </w:rPr>
        <w:t xml:space="preserve"> необходимо в срок до </w:t>
      </w:r>
      <w:r>
        <w:rPr>
          <w:szCs w:val="24"/>
        </w:rPr>
        <w:t>22</w:t>
      </w:r>
      <w:r w:rsidRPr="00DA40A5">
        <w:rPr>
          <w:szCs w:val="24"/>
        </w:rPr>
        <w:t xml:space="preserve"> </w:t>
      </w:r>
      <w:r>
        <w:rPr>
          <w:szCs w:val="24"/>
        </w:rPr>
        <w:t>апреля 2016 года</w:t>
      </w:r>
      <w:r w:rsidRPr="00DA40A5">
        <w:rPr>
          <w:szCs w:val="24"/>
        </w:rPr>
        <w:t xml:space="preserve">  </w:t>
      </w:r>
      <w:r>
        <w:rPr>
          <w:szCs w:val="24"/>
        </w:rPr>
        <w:t xml:space="preserve">заполнить анкету участника, выслать тезисы научных трудов и получить подтверждения участия </w:t>
      </w:r>
      <w:r w:rsidRPr="00DA40A5">
        <w:rPr>
          <w:szCs w:val="24"/>
        </w:rPr>
        <w:t xml:space="preserve"> –</w:t>
      </w:r>
      <w:r>
        <w:rPr>
          <w:szCs w:val="24"/>
        </w:rPr>
        <w:t xml:space="preserve"> </w:t>
      </w:r>
      <w:r>
        <w:rPr>
          <w:szCs w:val="24"/>
          <w:lang w:val="en-US"/>
        </w:rPr>
        <w:t>www.</w:t>
      </w:r>
      <w:r w:rsidRPr="00766334">
        <w:rPr>
          <w:szCs w:val="24"/>
        </w:rPr>
        <w:t>avicenna-idp.ru</w:t>
      </w:r>
    </w:p>
    <w:p w:rsidR="00B70002" w:rsidRDefault="00B70002" w:rsidP="00B70002">
      <w:pPr>
        <w:pStyle w:val="a6"/>
        <w:rPr>
          <w:bCs/>
        </w:rPr>
      </w:pPr>
    </w:p>
    <w:p w:rsidR="00B70002" w:rsidRPr="00FD0A55" w:rsidRDefault="00B70002" w:rsidP="00B70002">
      <w:pPr>
        <w:spacing w:line="360" w:lineRule="auto"/>
        <w:rPr>
          <w:b/>
          <w:bCs/>
          <w:u w:val="single"/>
        </w:rPr>
      </w:pPr>
    </w:p>
    <w:p w:rsidR="00B70002" w:rsidRPr="00051379" w:rsidRDefault="00B70002" w:rsidP="00B70002">
      <w:pPr>
        <w:pStyle w:val="21"/>
        <w:tabs>
          <w:tab w:val="left" w:pos="142"/>
        </w:tabs>
        <w:ind w:left="142" w:right="535" w:firstLine="0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Общие правила проведения Конференции</w:t>
      </w:r>
    </w:p>
    <w:p w:rsidR="00B70002" w:rsidRPr="00D22C39" w:rsidRDefault="00B70002" w:rsidP="00B70002">
      <w:pPr>
        <w:pStyle w:val="21"/>
        <w:tabs>
          <w:tab w:val="left" w:pos="142"/>
        </w:tabs>
        <w:ind w:left="142" w:right="535" w:firstLine="0"/>
        <w:jc w:val="center"/>
        <w:rPr>
          <w:b/>
          <w:bCs/>
          <w:szCs w:val="24"/>
          <w:u w:val="single"/>
        </w:rPr>
      </w:pPr>
    </w:p>
    <w:p w:rsidR="00B70002" w:rsidRPr="00262E02" w:rsidRDefault="00B70002" w:rsidP="00B70002">
      <w:pPr>
        <w:pStyle w:val="21"/>
        <w:numPr>
          <w:ilvl w:val="0"/>
          <w:numId w:val="14"/>
        </w:numPr>
        <w:tabs>
          <w:tab w:val="left" w:pos="142"/>
        </w:tabs>
        <w:spacing w:line="271" w:lineRule="auto"/>
        <w:ind w:left="714" w:right="533" w:hanging="357"/>
        <w:rPr>
          <w:b/>
          <w:bCs/>
          <w:szCs w:val="24"/>
          <w:u w:val="single"/>
        </w:rPr>
      </w:pPr>
      <w:r w:rsidRPr="00262E02">
        <w:rPr>
          <w:szCs w:val="24"/>
        </w:rPr>
        <w:t xml:space="preserve">В период </w:t>
      </w:r>
      <w:r>
        <w:rPr>
          <w:szCs w:val="24"/>
        </w:rPr>
        <w:t>подготовки к</w:t>
      </w:r>
      <w:r w:rsidRPr="00262E02">
        <w:rPr>
          <w:szCs w:val="24"/>
        </w:rPr>
        <w:t xml:space="preserve"> Конференции перед участниками стоит задача провести всестороннее исследование и подготовить доклад на выбранную тему</w:t>
      </w:r>
      <w:r>
        <w:rPr>
          <w:szCs w:val="24"/>
        </w:rPr>
        <w:t>.</w:t>
      </w:r>
    </w:p>
    <w:p w:rsidR="00B70002" w:rsidRDefault="00B70002" w:rsidP="00B70002">
      <w:pPr>
        <w:pStyle w:val="21"/>
        <w:numPr>
          <w:ilvl w:val="0"/>
          <w:numId w:val="14"/>
        </w:numPr>
        <w:tabs>
          <w:tab w:val="left" w:pos="142"/>
        </w:tabs>
        <w:spacing w:line="271" w:lineRule="auto"/>
        <w:ind w:left="714" w:right="533" w:hanging="357"/>
        <w:rPr>
          <w:bCs/>
          <w:szCs w:val="24"/>
        </w:rPr>
      </w:pPr>
      <w:r>
        <w:rPr>
          <w:bCs/>
          <w:szCs w:val="24"/>
        </w:rPr>
        <w:t>К участию в Конференции п</w:t>
      </w:r>
      <w:r w:rsidRPr="005F15DF">
        <w:rPr>
          <w:bCs/>
          <w:szCs w:val="24"/>
        </w:rPr>
        <w:t>ринимаются самостоятельные</w:t>
      </w:r>
      <w:r>
        <w:rPr>
          <w:bCs/>
          <w:szCs w:val="24"/>
        </w:rPr>
        <w:t xml:space="preserve"> научные исследования.</w:t>
      </w:r>
    </w:p>
    <w:p w:rsidR="00B70002" w:rsidRPr="00262E02" w:rsidRDefault="00B70002" w:rsidP="00B70002">
      <w:pPr>
        <w:pStyle w:val="21"/>
        <w:numPr>
          <w:ilvl w:val="0"/>
          <w:numId w:val="14"/>
        </w:numPr>
        <w:tabs>
          <w:tab w:val="left" w:pos="142"/>
        </w:tabs>
        <w:spacing w:line="271" w:lineRule="auto"/>
        <w:ind w:left="714" w:right="533" w:hanging="357"/>
        <w:rPr>
          <w:bCs/>
          <w:szCs w:val="24"/>
        </w:rPr>
      </w:pPr>
      <w:r w:rsidRPr="00262E02">
        <w:rPr>
          <w:bCs/>
          <w:szCs w:val="24"/>
        </w:rPr>
        <w:t xml:space="preserve"> </w:t>
      </w:r>
      <w:r w:rsidRPr="00262E02">
        <w:rPr>
          <w:bCs/>
        </w:rPr>
        <w:t xml:space="preserve">К участию принимаются как индивидуальные авторские исследования, так и работы, представленные авторскими коллективами. </w:t>
      </w:r>
    </w:p>
    <w:p w:rsidR="00B70002" w:rsidRPr="00485D78" w:rsidRDefault="00B70002" w:rsidP="00B70002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В период проведения Конференции </w:t>
      </w:r>
      <w:r w:rsidRPr="0023723D">
        <w:t>формир</w:t>
      </w:r>
      <w:r>
        <w:t>уется Э</w:t>
      </w:r>
      <w:r w:rsidRPr="0023723D">
        <w:t>кспертный совет из числа представителей организаторов и партнеров Кон</w:t>
      </w:r>
      <w:r>
        <w:t>ференции</w:t>
      </w:r>
      <w:r w:rsidRPr="0023723D">
        <w:t>, в задачи которого входит оценка поступивших работ и определение победител</w:t>
      </w:r>
      <w:r>
        <w:t xml:space="preserve">ей. </w:t>
      </w:r>
    </w:p>
    <w:p w:rsidR="00B70002" w:rsidRDefault="00B70002" w:rsidP="00B70002">
      <w:pPr>
        <w:numPr>
          <w:ilvl w:val="0"/>
          <w:numId w:val="14"/>
        </w:numPr>
        <w:spacing w:before="100" w:beforeAutospacing="1" w:after="240"/>
        <w:jc w:val="both"/>
      </w:pPr>
      <w:r>
        <w:t>Решение Э</w:t>
      </w:r>
      <w:r w:rsidRPr="00B96E2D">
        <w:t>кспертного совета</w:t>
      </w:r>
      <w:r>
        <w:t xml:space="preserve"> по определению призеров Конференции является окончательным. А</w:t>
      </w:r>
      <w:r w:rsidRPr="00B96E2D">
        <w:t>пелляции по итогам Конкурса не принимаются.</w:t>
      </w:r>
    </w:p>
    <w:p w:rsidR="00B70002" w:rsidRPr="00DA40A5" w:rsidRDefault="00B70002" w:rsidP="00B70002">
      <w:pPr>
        <w:pStyle w:val="21"/>
        <w:numPr>
          <w:ilvl w:val="0"/>
          <w:numId w:val="14"/>
        </w:numPr>
        <w:tabs>
          <w:tab w:val="left" w:pos="142"/>
        </w:tabs>
        <w:spacing w:line="271" w:lineRule="auto"/>
        <w:ind w:left="714" w:right="533" w:hanging="357"/>
        <w:rPr>
          <w:bCs/>
          <w:szCs w:val="24"/>
          <w:u w:val="single"/>
        </w:rPr>
      </w:pPr>
      <w:r w:rsidRPr="00B96E2D">
        <w:t>Претензии участников, связанные с организационными моментами приним</w:t>
      </w:r>
      <w:r>
        <w:t xml:space="preserve">аются только </w:t>
      </w:r>
      <w:r>
        <w:lastRenderedPageBreak/>
        <w:t xml:space="preserve">в письменном виде по электронной почте: </w:t>
      </w:r>
      <w:r w:rsidRPr="00766334">
        <w:rPr>
          <w:lang w:val="en-US"/>
        </w:rPr>
        <w:t>admin@</w:t>
      </w:r>
      <w:r w:rsidRPr="00766334">
        <w:rPr>
          <w:szCs w:val="24"/>
        </w:rPr>
        <w:t>avicenna-idp.ru</w:t>
      </w:r>
    </w:p>
    <w:p w:rsidR="00B70002" w:rsidRDefault="00B70002" w:rsidP="00B70002">
      <w:pPr>
        <w:numPr>
          <w:ilvl w:val="0"/>
          <w:numId w:val="14"/>
        </w:numPr>
        <w:spacing w:before="100" w:beforeAutospacing="1" w:after="240"/>
        <w:jc w:val="both"/>
      </w:pPr>
      <w:r w:rsidRPr="00B96E2D">
        <w:t xml:space="preserve">Претензии, связанные с итоговыми </w:t>
      </w:r>
      <w:r>
        <w:t>результатами Конкурса, работой Э</w:t>
      </w:r>
      <w:r w:rsidRPr="00B96E2D">
        <w:t xml:space="preserve">кспертного совета, организаторов и партнеров Конкурса к рассмотрению не принимаются. </w:t>
      </w:r>
    </w:p>
    <w:p w:rsidR="00B70002" w:rsidRPr="00B96E2D" w:rsidRDefault="00B70002" w:rsidP="00B70002">
      <w:pPr>
        <w:numPr>
          <w:ilvl w:val="0"/>
          <w:numId w:val="14"/>
        </w:numPr>
        <w:spacing w:before="100" w:beforeAutospacing="1" w:after="240"/>
        <w:jc w:val="both"/>
      </w:pPr>
      <w:r w:rsidRPr="00B96E2D">
        <w:t>Регистрация в Конкурсе и направление авторской работы Организаторам означает согласие автора с условиями Конкурса.</w:t>
      </w:r>
    </w:p>
    <w:p w:rsidR="00B70002" w:rsidRPr="00D835FF" w:rsidRDefault="00B70002" w:rsidP="00B70002">
      <w:pPr>
        <w:spacing w:before="120" w:after="120"/>
        <w:rPr>
          <w:rFonts w:ascii="Arial" w:hAnsi="Arial" w:cs="Arial"/>
          <w:b/>
          <w:sz w:val="28"/>
          <w:szCs w:val="28"/>
        </w:rPr>
      </w:pPr>
    </w:p>
    <w:p w:rsidR="00B70002" w:rsidRDefault="00B70002" w:rsidP="00B70002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70002" w:rsidRPr="00D835FF" w:rsidRDefault="00B70002" w:rsidP="00B70002">
      <w:pPr>
        <w:shd w:val="clear" w:color="auto" w:fill="FFFFFF"/>
        <w:spacing w:line="276" w:lineRule="auto"/>
        <w:jc w:val="center"/>
        <w:rPr>
          <w:b/>
          <w:color w:val="000000"/>
          <w:u w:val="single"/>
        </w:rPr>
      </w:pPr>
      <w:r w:rsidRPr="00D835FF">
        <w:rPr>
          <w:b/>
          <w:color w:val="000000"/>
          <w:u w:val="single"/>
        </w:rPr>
        <w:t>Библиография исследований и авторский вклад исследователей</w:t>
      </w:r>
    </w:p>
    <w:p w:rsidR="00B70002" w:rsidRPr="00D835FF" w:rsidRDefault="00B70002" w:rsidP="00B70002">
      <w:pPr>
        <w:shd w:val="clear" w:color="auto" w:fill="FFFFFF"/>
        <w:spacing w:after="300" w:line="276" w:lineRule="auto"/>
        <w:jc w:val="both"/>
        <w:rPr>
          <w:color w:val="000000"/>
        </w:rPr>
      </w:pPr>
      <w:r w:rsidRPr="00D835FF">
        <w:rPr>
          <w:color w:val="000000"/>
        </w:rPr>
        <w:t>Конкурсные работы должны содержать ссылки на использованные данные и любую иную информацию, заимствованную из открытых источников, в соответствии с требованиями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B70002" w:rsidRPr="00D835FF" w:rsidRDefault="00B70002" w:rsidP="00B70002"/>
    <w:p w:rsidR="00B70002" w:rsidRPr="00D835FF" w:rsidRDefault="00B70002" w:rsidP="00B70002">
      <w:pPr>
        <w:pStyle w:val="aa"/>
        <w:spacing w:before="120" w:after="120"/>
        <w:jc w:val="center"/>
        <w:rPr>
          <w:b/>
          <w:u w:val="single"/>
        </w:rPr>
      </w:pPr>
      <w:r w:rsidRPr="00D835FF">
        <w:rPr>
          <w:b/>
          <w:u w:val="single"/>
        </w:rPr>
        <w:t>Правила оформления научных докладов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 xml:space="preserve">1. Рекомендуемый объем материалов 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 xml:space="preserve">от 2 (3 600 знаков включая пробелы) машинописных страниц 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 xml:space="preserve">до 7 (12 600 знаков включая пробелы) машинописных страниц 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2. Материалы предоставляются в следующем виде: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в редакторе Microsoft Office Word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шрифт “Times New Roman”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основной текст — кегль 14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интервал 1,5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Верхнее и нижнее поля — 2,5 см; левое поле — 3 см, правое поле — 1,5 см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отступ (абзац) — 1,25 см.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3. Порядок расположения (структура) текста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фамилия и инициалы автора (жирным шрифтом, по центру)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сведения об авторе (ученое звание, ученая степень, место работы/учебы)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адрес электронной почты (по желанию автора)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название статьи (заглавными буквами, жирным шрифтом, по центру)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основной текст статьи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литература (источники)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4. Оформление сносок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сноски (на литературу) печатаются внутри статьи в квадратных скобках после цитаты, (сначала указывается номер источника, а затем, после запятой — номер страницы; см. пример оформления сносок):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сноски на несколько источников с указанием страниц разделяются между собой точкой с запятой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Примеры оформления сносок и ссылок:</w:t>
      </w:r>
    </w:p>
    <w:p w:rsidR="00B70002" w:rsidRPr="00D835FF" w:rsidRDefault="00B70002" w:rsidP="008A4315">
      <w:pPr>
        <w:pStyle w:val="aa"/>
        <w:spacing w:before="0" w:beforeAutospacing="0" w:after="0" w:afterAutospacing="0" w:line="276" w:lineRule="auto"/>
      </w:pPr>
      <w:r w:rsidRPr="00D835FF">
        <w:t>— сноска на один литературный источник с указанием страниц: [3,121].</w:t>
      </w:r>
    </w:p>
    <w:p w:rsidR="00B70002" w:rsidRPr="008A4315" w:rsidRDefault="00B70002" w:rsidP="008A4315">
      <w:pPr>
        <w:pStyle w:val="aa"/>
        <w:spacing w:before="0" w:beforeAutospacing="0" w:after="0" w:afterAutospacing="0" w:line="276" w:lineRule="auto"/>
        <w:rPr>
          <w:rFonts w:cs="Helvetica CY"/>
          <w:color w:val="000000"/>
        </w:rPr>
        <w:sectPr w:rsidR="00B70002" w:rsidRPr="008A4315" w:rsidSect="00B70002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 w:rsidRPr="00D835FF">
        <w:t>— сноски на разные литературные источники с указанием страниц: [6,56; 12, 58</w:t>
      </w:r>
      <w:bookmarkStart w:id="0" w:name="TOC-."/>
      <w:bookmarkEnd w:id="0"/>
    </w:p>
    <w:p w:rsidR="00B70002" w:rsidRPr="00E676B9" w:rsidRDefault="00B70002">
      <w:pPr>
        <w:pStyle w:val="aa"/>
        <w:spacing w:before="120" w:beforeAutospacing="0" w:after="120" w:afterAutospacing="0"/>
        <w:jc w:val="both"/>
        <w:rPr>
          <w:rFonts w:cs="Helvetica CY"/>
        </w:rPr>
      </w:pPr>
    </w:p>
    <w:sectPr w:rsidR="00B70002" w:rsidRPr="00E676B9" w:rsidSect="00B70002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34" w:rsidRDefault="00767834" w:rsidP="0043131C">
      <w:r>
        <w:separator/>
      </w:r>
    </w:p>
  </w:endnote>
  <w:endnote w:type="continuationSeparator" w:id="1">
    <w:p w:rsidR="00767834" w:rsidRDefault="00767834" w:rsidP="00431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CY">
    <w:charset w:val="59"/>
    <w:family w:val="auto"/>
    <w:pitch w:val="variable"/>
    <w:sig w:usb0="00000203" w:usb1="00000000" w:usb2="00000000" w:usb3="00000000" w:csb0="000001C6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34" w:rsidRDefault="00767834" w:rsidP="0043131C">
      <w:r>
        <w:separator/>
      </w:r>
    </w:p>
  </w:footnote>
  <w:footnote w:type="continuationSeparator" w:id="1">
    <w:p w:rsidR="00767834" w:rsidRDefault="00767834" w:rsidP="00431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E060FC"/>
    <w:multiLevelType w:val="hybridMultilevel"/>
    <w:tmpl w:val="BD1200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F170A"/>
    <w:multiLevelType w:val="multilevel"/>
    <w:tmpl w:val="043E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61F53"/>
    <w:multiLevelType w:val="hybridMultilevel"/>
    <w:tmpl w:val="7F1E36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E7262D"/>
    <w:multiLevelType w:val="hybridMultilevel"/>
    <w:tmpl w:val="7AC0A2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630F16"/>
    <w:multiLevelType w:val="multilevel"/>
    <w:tmpl w:val="FC56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1426A"/>
    <w:multiLevelType w:val="hybridMultilevel"/>
    <w:tmpl w:val="5E9A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41F6"/>
    <w:multiLevelType w:val="hybridMultilevel"/>
    <w:tmpl w:val="6CFEA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11093"/>
    <w:multiLevelType w:val="multilevel"/>
    <w:tmpl w:val="70ACE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24207"/>
    <w:multiLevelType w:val="hybridMultilevel"/>
    <w:tmpl w:val="8E9438D0"/>
    <w:lvl w:ilvl="0" w:tplc="0000000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17FCE"/>
    <w:multiLevelType w:val="hybridMultilevel"/>
    <w:tmpl w:val="91585528"/>
    <w:lvl w:ilvl="0" w:tplc="A20C3B8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F27F7"/>
    <w:multiLevelType w:val="hybridMultilevel"/>
    <w:tmpl w:val="B2CCCED8"/>
    <w:lvl w:ilvl="0" w:tplc="D8F60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F0B48"/>
    <w:multiLevelType w:val="hybridMultilevel"/>
    <w:tmpl w:val="DD62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5621CD"/>
    <w:multiLevelType w:val="hybridMultilevel"/>
    <w:tmpl w:val="D6F030A2"/>
    <w:lvl w:ilvl="0" w:tplc="00000002">
      <w:start w:val="1"/>
      <w:numFmt w:val="bullet"/>
      <w:lvlText w:val=""/>
      <w:lvlJc w:val="left"/>
      <w:pPr>
        <w:ind w:left="644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24B37"/>
    <w:multiLevelType w:val="hybridMultilevel"/>
    <w:tmpl w:val="63205B42"/>
    <w:lvl w:ilvl="0" w:tplc="EEDC2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540600"/>
    <w:multiLevelType w:val="hybridMultilevel"/>
    <w:tmpl w:val="CD2A5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451B9"/>
    <w:multiLevelType w:val="hybridMultilevel"/>
    <w:tmpl w:val="E35E3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A4F05"/>
    <w:multiLevelType w:val="multilevel"/>
    <w:tmpl w:val="5936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CF1192"/>
    <w:multiLevelType w:val="hybridMultilevel"/>
    <w:tmpl w:val="8ED4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E7E64"/>
    <w:multiLevelType w:val="hybridMultilevel"/>
    <w:tmpl w:val="0C0C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C2ABE"/>
    <w:multiLevelType w:val="multilevel"/>
    <w:tmpl w:val="F336F3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A607B"/>
    <w:multiLevelType w:val="hybridMultilevel"/>
    <w:tmpl w:val="155839A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AD04E37"/>
    <w:multiLevelType w:val="hybridMultilevel"/>
    <w:tmpl w:val="E5B86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ED2158"/>
    <w:multiLevelType w:val="hybridMultilevel"/>
    <w:tmpl w:val="BFCA1E78"/>
    <w:lvl w:ilvl="0" w:tplc="F1ACDED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B8B5F93"/>
    <w:multiLevelType w:val="hybridMultilevel"/>
    <w:tmpl w:val="CC44D4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36711A"/>
    <w:multiLevelType w:val="hybridMultilevel"/>
    <w:tmpl w:val="BBF2DBB4"/>
    <w:lvl w:ilvl="0" w:tplc="F07A4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5"/>
  </w:num>
  <w:num w:numId="5">
    <w:abstractNumId w:val="22"/>
  </w:num>
  <w:num w:numId="6">
    <w:abstractNumId w:val="20"/>
  </w:num>
  <w:num w:numId="7">
    <w:abstractNumId w:val="3"/>
  </w:num>
  <w:num w:numId="8">
    <w:abstractNumId w:val="23"/>
  </w:num>
  <w:num w:numId="9">
    <w:abstractNumId w:val="25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  <w:num w:numId="15">
    <w:abstractNumId w:val="6"/>
  </w:num>
  <w:num w:numId="16">
    <w:abstractNumId w:val="11"/>
  </w:num>
  <w:num w:numId="17">
    <w:abstractNumId w:val="10"/>
  </w:num>
  <w:num w:numId="18">
    <w:abstractNumId w:val="24"/>
  </w:num>
  <w:num w:numId="19">
    <w:abstractNumId w:val="16"/>
  </w:num>
  <w:num w:numId="20">
    <w:abstractNumId w:val="18"/>
  </w:num>
  <w:num w:numId="21">
    <w:abstractNumId w:val="15"/>
  </w:num>
  <w:num w:numId="22">
    <w:abstractNumId w:val="4"/>
  </w:num>
  <w:num w:numId="23">
    <w:abstractNumId w:val="21"/>
  </w:num>
  <w:num w:numId="24">
    <w:abstractNumId w:val="7"/>
  </w:num>
  <w:num w:numId="25">
    <w:abstractNumId w:val="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A08"/>
    <w:rsid w:val="00020C19"/>
    <w:rsid w:val="00035D56"/>
    <w:rsid w:val="0004236F"/>
    <w:rsid w:val="00047B5F"/>
    <w:rsid w:val="0007011C"/>
    <w:rsid w:val="00070C09"/>
    <w:rsid w:val="00081189"/>
    <w:rsid w:val="000968DC"/>
    <w:rsid w:val="000A28DB"/>
    <w:rsid w:val="000B7A9F"/>
    <w:rsid w:val="00100F7A"/>
    <w:rsid w:val="00192D5B"/>
    <w:rsid w:val="001A45B5"/>
    <w:rsid w:val="0020686D"/>
    <w:rsid w:val="0023723D"/>
    <w:rsid w:val="00262E02"/>
    <w:rsid w:val="002646C2"/>
    <w:rsid w:val="003153C0"/>
    <w:rsid w:val="00321757"/>
    <w:rsid w:val="00377F74"/>
    <w:rsid w:val="00387B6A"/>
    <w:rsid w:val="003A3573"/>
    <w:rsid w:val="0043131C"/>
    <w:rsid w:val="00461A66"/>
    <w:rsid w:val="00485D78"/>
    <w:rsid w:val="004C3545"/>
    <w:rsid w:val="004E7426"/>
    <w:rsid w:val="004F17F1"/>
    <w:rsid w:val="00521862"/>
    <w:rsid w:val="005328BF"/>
    <w:rsid w:val="00542B4A"/>
    <w:rsid w:val="00543BD9"/>
    <w:rsid w:val="00554EDA"/>
    <w:rsid w:val="005A0171"/>
    <w:rsid w:val="005F15DF"/>
    <w:rsid w:val="005F3135"/>
    <w:rsid w:val="00612FB0"/>
    <w:rsid w:val="00623827"/>
    <w:rsid w:val="00670020"/>
    <w:rsid w:val="00700591"/>
    <w:rsid w:val="007612D2"/>
    <w:rsid w:val="00766334"/>
    <w:rsid w:val="00767834"/>
    <w:rsid w:val="007964F3"/>
    <w:rsid w:val="007C79FD"/>
    <w:rsid w:val="007D2D62"/>
    <w:rsid w:val="007E0EFB"/>
    <w:rsid w:val="00810ABE"/>
    <w:rsid w:val="00870103"/>
    <w:rsid w:val="008A4315"/>
    <w:rsid w:val="009176B4"/>
    <w:rsid w:val="00951E76"/>
    <w:rsid w:val="009E63A4"/>
    <w:rsid w:val="00A20639"/>
    <w:rsid w:val="00A83BD2"/>
    <w:rsid w:val="00AA24B4"/>
    <w:rsid w:val="00AB2C86"/>
    <w:rsid w:val="00AD7A34"/>
    <w:rsid w:val="00AE7193"/>
    <w:rsid w:val="00B02461"/>
    <w:rsid w:val="00B04281"/>
    <w:rsid w:val="00B354AC"/>
    <w:rsid w:val="00B70002"/>
    <w:rsid w:val="00B96E2D"/>
    <w:rsid w:val="00C04A08"/>
    <w:rsid w:val="00C2487B"/>
    <w:rsid w:val="00C27B3A"/>
    <w:rsid w:val="00C30DE7"/>
    <w:rsid w:val="00CD021F"/>
    <w:rsid w:val="00D10A8C"/>
    <w:rsid w:val="00D22C39"/>
    <w:rsid w:val="00D267D3"/>
    <w:rsid w:val="00D35480"/>
    <w:rsid w:val="00D835FF"/>
    <w:rsid w:val="00DA40A5"/>
    <w:rsid w:val="00DE4E64"/>
    <w:rsid w:val="00E2244E"/>
    <w:rsid w:val="00EF3F93"/>
    <w:rsid w:val="00FB06DC"/>
    <w:rsid w:val="00FC3C55"/>
    <w:rsid w:val="00FD0A55"/>
    <w:rsid w:val="00FF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A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81189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31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4A08"/>
    <w:rPr>
      <w:color w:val="000080"/>
      <w:u w:val="single"/>
    </w:rPr>
  </w:style>
  <w:style w:type="paragraph" w:styleId="a4">
    <w:name w:val="Title"/>
    <w:basedOn w:val="a"/>
    <w:qFormat/>
    <w:rsid w:val="00C04A08"/>
    <w:pPr>
      <w:spacing w:line="360" w:lineRule="auto"/>
      <w:jc w:val="center"/>
    </w:pPr>
    <w:rPr>
      <w:b/>
      <w:bCs/>
    </w:rPr>
  </w:style>
  <w:style w:type="character" w:styleId="a5">
    <w:name w:val="Strong"/>
    <w:basedOn w:val="a0"/>
    <w:qFormat/>
    <w:rsid w:val="00C04A08"/>
    <w:rPr>
      <w:b/>
      <w:bCs/>
    </w:rPr>
  </w:style>
  <w:style w:type="character" w:customStyle="1" w:styleId="20">
    <w:name w:val="Заголовок 2 Знак"/>
    <w:basedOn w:val="a0"/>
    <w:link w:val="2"/>
    <w:rsid w:val="00081189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5218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AB2C86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styleId="a6">
    <w:name w:val="List Paragraph"/>
    <w:basedOn w:val="a"/>
    <w:uiPriority w:val="34"/>
    <w:qFormat/>
    <w:rsid w:val="00D22C39"/>
    <w:pPr>
      <w:ind w:left="708"/>
    </w:pPr>
  </w:style>
  <w:style w:type="character" w:customStyle="1" w:styleId="10">
    <w:name w:val="Заголовок 1 Знак"/>
    <w:basedOn w:val="a0"/>
    <w:link w:val="1"/>
    <w:rsid w:val="00FD0A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3131C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footnote text"/>
    <w:basedOn w:val="a"/>
    <w:link w:val="a8"/>
    <w:uiPriority w:val="99"/>
    <w:rsid w:val="0043131C"/>
    <w:pPr>
      <w:ind w:firstLine="680"/>
      <w:jc w:val="both"/>
    </w:pPr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3131C"/>
    <w:rPr>
      <w:rFonts w:eastAsia="Calibri"/>
    </w:rPr>
  </w:style>
  <w:style w:type="character" w:styleId="a9">
    <w:name w:val="footnote reference"/>
    <w:uiPriority w:val="99"/>
    <w:rsid w:val="0043131C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43131C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43131C"/>
    <w:rPr>
      <w:rFonts w:cs="Times New Roman"/>
      <w:i/>
      <w:iCs/>
    </w:rPr>
  </w:style>
  <w:style w:type="character" w:customStyle="1" w:styleId="data">
    <w:name w:val="data"/>
    <w:rsid w:val="0043131C"/>
  </w:style>
  <w:style w:type="character" w:customStyle="1" w:styleId="apple-converted-space">
    <w:name w:val="apple-converted-space"/>
    <w:rsid w:val="0043131C"/>
  </w:style>
  <w:style w:type="table" w:styleId="ac">
    <w:name w:val="Table Grid"/>
    <w:basedOn w:val="a1"/>
    <w:rsid w:val="00917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543B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43BD9"/>
    <w:rPr>
      <w:sz w:val="24"/>
      <w:szCs w:val="24"/>
    </w:rPr>
  </w:style>
  <w:style w:type="paragraph" w:styleId="af">
    <w:name w:val="footer"/>
    <w:basedOn w:val="a"/>
    <w:link w:val="af0"/>
    <w:rsid w:val="00543B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43BD9"/>
    <w:rPr>
      <w:sz w:val="24"/>
      <w:szCs w:val="24"/>
    </w:rPr>
  </w:style>
  <w:style w:type="paragraph" w:styleId="af1">
    <w:name w:val="Balloon Text"/>
    <w:basedOn w:val="a"/>
    <w:link w:val="af2"/>
    <w:rsid w:val="009E63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E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2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811C-F116-46ED-BDA4-CA792267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Управляющая компания «Лидер» и Молодежный центр изучения финансовых операций</vt:lpstr>
    </vt:vector>
  </TitlesOfParts>
  <Company>ALOR</Company>
  <LinksUpToDate>false</LinksUpToDate>
  <CharactersWithSpaces>3849</CharactersWithSpaces>
  <SharedDoc>false</SharedDoc>
  <HLinks>
    <vt:vector size="6" baseType="variant">
      <vt:variant>
        <vt:i4>65544</vt:i4>
      </vt:variant>
      <vt:variant>
        <vt:i4>0</vt:i4>
      </vt:variant>
      <vt:variant>
        <vt:i4>0</vt:i4>
      </vt:variant>
      <vt:variant>
        <vt:i4>5</vt:i4>
      </vt:variant>
      <vt:variant>
        <vt:lpwstr>http://www.niopluton.ru/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Управляющая компания «Лидер» и Молодежный центр изучения финансовых операций</dc:title>
  <dc:creator>Виктория</dc:creator>
  <cp:lastModifiedBy>Павел</cp:lastModifiedBy>
  <cp:revision>4</cp:revision>
  <cp:lastPrinted>2015-09-23T06:30:00Z</cp:lastPrinted>
  <dcterms:created xsi:type="dcterms:W3CDTF">2016-03-09T17:52:00Z</dcterms:created>
  <dcterms:modified xsi:type="dcterms:W3CDTF">2016-03-12T08:54:00Z</dcterms:modified>
</cp:coreProperties>
</file>