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F7" w:rsidRPr="006922F7" w:rsidRDefault="006922F7" w:rsidP="006922F7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ФГБОУ </w:t>
      </w:r>
      <w:proofErr w:type="gramStart"/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</w:t>
      </w:r>
      <w:proofErr w:type="gramEnd"/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«Башкирский государственный педагогический университет им. </w:t>
      </w:r>
      <w:proofErr w:type="spellStart"/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Студенческое научное общество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Социально-гуманитарного факультета</w:t>
      </w:r>
    </w:p>
    <w:p w:rsidR="006922F7" w:rsidRPr="006922F7" w:rsidRDefault="006922F7" w:rsidP="006922F7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23 - 24 апреля 2020 г.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Уфа</w:t>
      </w:r>
    </w:p>
    <w:p w:rsidR="006922F7" w:rsidRPr="006922F7" w:rsidRDefault="006922F7" w:rsidP="006922F7">
      <w:pPr>
        <w:spacing w:after="3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Студенческое научное общество социально-гуманитарного факультета ФГБОУ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«Башкирский государственный педагогический университет им.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23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24 апреля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2020 г.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 в г. Уфе ежегодную Международную молодежную научно-практическую конференцию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«Человек. Общество. Культура. Социализация»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конференции могут принять участие учащиеся общеобразовательных школ, студенты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ссузов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вузов, аспиранты, молодые ученые в возрасте до 35 лет. В рамках конференции планируется организация мастер-классов, деловых игр, а также экскурсионная программа для гостей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.У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22F7" w:rsidRPr="006922F7" w:rsidRDefault="006922F7" w:rsidP="006922F7">
      <w:pPr>
        <w:spacing w:after="3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3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обсуждению предлагаются следующие проблемы: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и современность образования.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Педагогическое образование как фактор развития общества в условиях социально-экономического кризиса.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Социально-гуманитарный цикл дисциплин и его значение в подготовке специалиста.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художественно-эстетического образования в современном вузе.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Аксиологический подход к проблемам образования и обучения в школе и вузе.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Пространство школы как института воспроизводства культуры.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коммуникативной среды на формирование и воспитание личности.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Перспективы социальной работы в условиях модернизации российского общества.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библиотек, архивов, музеев, книжного дела как социальных институтов документально-коммуникационной системы.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Коммуникативно-образовательная деятельность музеев и библиотек.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Информационное обеспечение развития науки, бизнеса и технологий как фактор их развития.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Искусство в СМИ и продвижение информации в СМК.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освоения культурного наследия и современные информационные технологии.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юридических наук и правовые основы государственного устройства и государственного строительства.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lastRenderedPageBreak/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художественной и этнической культуры в регионах России.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Инновационные процессы и технологии в молодежной политике.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Культурологические основания социального проектирования.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Нетрадиционные религии в условиях современной цивилизации.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Религиозное искусство в современном научно-образовательном дискурсе.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Экстремизм и новые вызовы времени.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социокультурные проблемы России.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политика и ее особенности на современном этапе реформирования экономики.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Стабилизационная экономическая политика государства.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Глобальная экономическая политика и ее основные направления.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и культура финно-угорских народов.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государственной семейной политики РФ.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опеки и попечительства в системе социальной защиты детства.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по работе с семьей: содержание и методы профессиональной деятельности.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социализации детей и подростков: научно-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подходы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социального воспитания и социального развития подрастающего поколения.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технологии социально-педагогической деятельности с семьей и детьми.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Профессиональное сопровождение социализации семей и детей группы риска.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922F7">
        <w:rPr>
          <w:rFonts w:ascii="Symbol" w:eastAsia="Times New Roman" w:hAnsi="Symbol" w:cs="Times New Roman"/>
          <w:color w:val="000000"/>
          <w:sz w:val="27"/>
          <w:szCs w:val="27"/>
          <w:lang w:val="en-US"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 ориентированные инициативы студентов БГПУ им.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теории и практики социальной работы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 для участия в конференции вместе с материалами докладов принимаются до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23 марта 2020 г.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включительно.</w:t>
      </w:r>
    </w:p>
    <w:p w:rsidR="006922F7" w:rsidRPr="006922F7" w:rsidRDefault="006922F7" w:rsidP="006922F7">
      <w:pPr>
        <w:spacing w:after="0" w:line="264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0" w:line="264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на заполнение анкеты: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5" w:tgtFrame="_blank" w:history="1"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val="en-US" w:eastAsia="ru-RU"/>
          </w:rPr>
          <w:t>https</w:t>
        </w:r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eastAsia="ru-RU"/>
          </w:rPr>
          <w:t>://</w:t>
        </w:r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val="en-US" w:eastAsia="ru-RU"/>
          </w:rPr>
          <w:t>forms</w:t>
        </w:r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eastAsia="ru-RU"/>
          </w:rPr>
          <w:t>.</w:t>
        </w:r>
        <w:proofErr w:type="spellStart"/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val="en-US" w:eastAsia="ru-RU"/>
          </w:rPr>
          <w:t>gle</w:t>
        </w:r>
        <w:proofErr w:type="spellEnd"/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eastAsia="ru-RU"/>
          </w:rPr>
          <w:t>/</w:t>
        </w:r>
        <w:proofErr w:type="spellStart"/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val="en-US" w:eastAsia="ru-RU"/>
          </w:rPr>
          <w:t>UxtPkyJdsZhbJvdt</w:t>
        </w:r>
        <w:proofErr w:type="spellEnd"/>
        <w:r w:rsidRPr="006922F7">
          <w:rPr>
            <w:rFonts w:ascii="Times New Roman" w:eastAsia="Times New Roman" w:hAnsi="Times New Roman" w:cs="Times New Roman"/>
            <w:color w:val="2A5885"/>
            <w:sz w:val="26"/>
            <w:szCs w:val="26"/>
            <w:u w:val="single"/>
            <w:lang w:eastAsia="ru-RU"/>
          </w:rPr>
          <w:t>9</w:t>
        </w:r>
      </w:hyperlink>
    </w:p>
    <w:p w:rsidR="006922F7" w:rsidRPr="006922F7" w:rsidRDefault="006922F7" w:rsidP="006922F7">
      <w:pPr>
        <w:spacing w:after="0" w:line="264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0" w:line="264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Организационный взнос – 300 руб.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 и статьи (объем 14000 печатных знаков с пробелами) присылаются в разных файлах с фамилией докладчика и пометками: «заявка», «статья» (пример: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«Иванов И.И., заявка», «Иванов И.И., статья»).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Тексты заявок и статей отправляются по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proofErr w:type="spellStart"/>
      <w:r w:rsidRPr="006922F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snosgf</w:t>
      </w:r>
      <w:proofErr w:type="spellEnd"/>
      <w:r w:rsidRPr="006922F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@</w:t>
      </w:r>
      <w:proofErr w:type="spellStart"/>
      <w:r w:rsidRPr="006922F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gmail</w:t>
      </w:r>
      <w:proofErr w:type="spellEnd"/>
      <w:r w:rsidRPr="006922F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r w:rsidRPr="006922F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com</w:t>
      </w:r>
    </w:p>
    <w:p w:rsidR="006922F7" w:rsidRPr="006922F7" w:rsidRDefault="006922F7" w:rsidP="006922F7">
      <w:pPr>
        <w:spacing w:after="0" w:line="278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0" w:line="278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 тезисам следует приложить заполненную регистрационную форму и сканированный чек оплаты орг. взноса, а также </w:t>
      </w:r>
      <w:proofErr w:type="spellStart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скрин-шот</w:t>
      </w:r>
      <w:proofErr w:type="spellEnd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страницы с результатами </w:t>
      </w:r>
      <w:proofErr w:type="spellStart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антиплагиата</w:t>
      </w:r>
      <w:proofErr w:type="spellEnd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(количество знаков по </w:t>
      </w:r>
      <w:proofErr w:type="spellStart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антиплагиату</w:t>
      </w:r>
      <w:proofErr w:type="spellEnd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должно совпадать с количеством знаков в присланной публикации).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Материалы конференции будут изданы к ее началу в электронном варианте.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Очные участники получают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CD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-диск со всеми выходными данными.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заочных участников и всех заинтересованных лиц сборник будет размещен на странице социально-гуманитарного факультета на сайте БГПУ им.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 11 мая 2020 г. Режим доступа: </w:t>
      </w:r>
      <w:hyperlink r:id="rId6" w:tgtFrame="_blank" w:history="1"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ru-RU"/>
          </w:rPr>
          <w:t>https</w:t>
        </w:r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://</w:t>
        </w:r>
        <w:proofErr w:type="spellStart"/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ru-RU"/>
          </w:rPr>
          <w:t>bspu</w:t>
        </w:r>
        <w:proofErr w:type="spellEnd"/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.</w:t>
        </w:r>
        <w:proofErr w:type="spellStart"/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ru-RU"/>
          </w:rPr>
          <w:t>ru</w:t>
        </w:r>
        <w:proofErr w:type="spellEnd"/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/</w:t>
        </w:r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ru-RU"/>
          </w:rPr>
          <w:t>unit</w:t>
        </w:r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/73</w:t>
        </w:r>
      </w:hyperlink>
      <w:hyperlink r:id="rId7" w:tgtFrame="_blank" w:history="1">
        <w:r w:rsidRPr="006922F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.</w:t>
        </w:r>
      </w:hyperlink>
    </w:p>
    <w:p w:rsidR="006922F7" w:rsidRPr="006922F7" w:rsidRDefault="006922F7" w:rsidP="006922F7">
      <w:pPr>
        <w:spacing w:after="29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4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принимаются к изданию следующие материалы:</w:t>
      </w:r>
    </w:p>
    <w:p w:rsidR="006922F7" w:rsidRPr="006922F7" w:rsidRDefault="006922F7" w:rsidP="006922F7">
      <w:pPr>
        <w:spacing w:after="14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 показателем </w:t>
      </w:r>
      <w:proofErr w:type="spellStart"/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антиплагиата</w:t>
      </w:r>
      <w:proofErr w:type="spellEnd"/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менее 60 % оригинального текста;</w:t>
      </w:r>
    </w:p>
    <w:p w:rsidR="006922F7" w:rsidRPr="006922F7" w:rsidRDefault="006922F7" w:rsidP="006922F7">
      <w:pPr>
        <w:spacing w:after="14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</w:t>
      </w:r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публикации объемом менее 2 страниц;</w:t>
      </w:r>
    </w:p>
    <w:p w:rsidR="006922F7" w:rsidRPr="006922F7" w:rsidRDefault="006922F7" w:rsidP="006922F7">
      <w:pPr>
        <w:spacing w:after="20" w:line="264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публикации, не имеющие ссылок на источники и список литературы, а также со ссылками и списком литературы, оформленными не в соответствии с ГОСТ 7.0.100-2018 «Библиографическая запись. Библиографическое описание. Общие требования и правила составления» (образец ниже);</w:t>
      </w:r>
    </w:p>
    <w:p w:rsidR="006922F7" w:rsidRPr="006922F7" w:rsidRDefault="006922F7" w:rsidP="006922F7">
      <w:pPr>
        <w:spacing w:after="20" w:line="264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 квитанциями, в которых не полностью указано назначение платежа;</w:t>
      </w:r>
    </w:p>
    <w:p w:rsidR="006922F7" w:rsidRPr="006922F7" w:rsidRDefault="006922F7" w:rsidP="006922F7">
      <w:pPr>
        <w:spacing w:after="14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публикации, присланные после 23 марта 2020 г.;</w:t>
      </w:r>
    </w:p>
    <w:p w:rsidR="006922F7" w:rsidRPr="006922F7" w:rsidRDefault="006922F7" w:rsidP="006922F7">
      <w:pPr>
        <w:spacing w:after="14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proofErr w:type="gramStart"/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допускается не более двух публикаций</w:t>
      </w:r>
      <w:proofErr w:type="gramEnd"/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одного автора (включая соавторство).</w:t>
      </w:r>
    </w:p>
    <w:p w:rsidR="006922F7" w:rsidRPr="006922F7" w:rsidRDefault="006922F7" w:rsidP="006922F7">
      <w:pPr>
        <w:spacing w:after="14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выявлении названных нарушений оплата орг. взноса возвращению не подлежит.</w:t>
      </w:r>
    </w:p>
    <w:p w:rsidR="006922F7" w:rsidRPr="006922F7" w:rsidRDefault="006922F7" w:rsidP="006922F7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3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статей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 должен быть набран на компьютере в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 Word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2003-2010. Шрифт 14, гарнитура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одинарный интервал, формат –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rtf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Текст должен состоять из одного файла. Параметры: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верхнее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нижнее / левое / правое – 2,5 см. Страницы не нумеруются. Выравнивание – по ширине.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</w:t>
      </w:r>
      <w:proofErr w:type="gramEnd"/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должна включать аннотацию (до 1000 знаков с пробелами) и ключевые слова (5). Далее с нового абзаца печатается те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атьи. Список используемых источников печатается в конце статьи через один межстрочный интервал шрифтом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(обычный, размер – 12 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формат списка) в соответствии с ГОСТ 7.0.100-2018 «Библиографическая запись. Библиографическое описание. Общие требования и правила составления» (см. приложение 2).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Тексты, оформленные с нарушением означенных в информационном письме требований,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изданию приняты не будут.</w:t>
      </w:r>
    </w:p>
    <w:p w:rsidR="006922F7" w:rsidRPr="006922F7" w:rsidRDefault="006922F7" w:rsidP="006922F7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3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Заявка на участие в конференции</w:t>
      </w:r>
    </w:p>
    <w:p w:rsidR="006922F7" w:rsidRPr="006922F7" w:rsidRDefault="006922F7" w:rsidP="006922F7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343"/>
        <w:gridCol w:w="3532"/>
      </w:tblGrid>
      <w:tr w:rsidR="006922F7" w:rsidRPr="006922F7" w:rsidTr="006922F7">
        <w:trPr>
          <w:trHeight w:val="289"/>
          <w:jc w:val="center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</w:p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Фамилия</w:t>
            </w:r>
            <w:proofErr w:type="spellEnd"/>
          </w:p>
        </w:tc>
        <w:tc>
          <w:tcPr>
            <w:tcW w:w="5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Имя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5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22F7" w:rsidRPr="006922F7" w:rsidTr="006922F7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Домашний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адрес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Моб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Факс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№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квитанции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почтового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перевода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Тема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доклада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Участие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очное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заочное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Дата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заезда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выезда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22F7" w:rsidRPr="006922F7" w:rsidTr="006922F7">
        <w:trPr>
          <w:trHeight w:val="2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2F7" w:rsidRPr="006922F7" w:rsidRDefault="006922F7" w:rsidP="0069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Потребность в гостинице (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нуждаюсь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/не нуждаюсь)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" w:type="dxa"/>
              <w:bottom w:w="0" w:type="dxa"/>
              <w:right w:w="103" w:type="dxa"/>
            </w:tcMar>
            <w:hideMark/>
          </w:tcPr>
          <w:p w:rsidR="006922F7" w:rsidRPr="006922F7" w:rsidRDefault="006922F7" w:rsidP="006922F7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922F7" w:rsidRPr="006922F7" w:rsidRDefault="006922F7" w:rsidP="006922F7">
      <w:pPr>
        <w:spacing w:after="28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4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Наши реквизиты*:</w:t>
      </w:r>
    </w:p>
    <w:p w:rsidR="006922F7" w:rsidRPr="006922F7" w:rsidRDefault="006922F7" w:rsidP="006922F7">
      <w:pPr>
        <w:spacing w:after="25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ВНИМАНИЕ</w:t>
      </w:r>
    </w:p>
    <w:p w:rsidR="006922F7" w:rsidRPr="006922F7" w:rsidRDefault="006922F7" w:rsidP="006922F7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федеральное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ПИШЕТСЯ С МАЛЕНЬКОЙ БУКВЫ</w:t>
      </w:r>
    </w:p>
    <w:p w:rsidR="006922F7" w:rsidRPr="006922F7" w:rsidRDefault="006922F7" w:rsidP="006922F7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информирует об изменении банковских реквизитов: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Полное наименование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федеральное государственное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Краткое наименование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ФГБОУ ВО «БГПУ им. 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6922F7" w:rsidRPr="006922F7" w:rsidRDefault="006922F7" w:rsidP="006922F7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ОБЯЗАТЕЛЬНО УКАЗЫВАЙТЕ НАЗНАЧЕНИЕ ПЛАТЕЖА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ОКФС/ОКОПФ 12/75103 (УФК по Республике Башкортостан ФГБОУ ВО «БГПУ им.</w:t>
      </w:r>
      <w:proofErr w:type="gramEnd"/>
    </w:p>
    <w:p w:rsidR="006922F7" w:rsidRPr="006922F7" w:rsidRDefault="006922F7" w:rsidP="006922F7">
      <w:pPr>
        <w:spacing w:after="1" w:line="274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л\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20016Х54020),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\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40501810965772400001 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– НБ Республика Башкортостан г.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Уфа БИК 048073001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0274035573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КПП 027401001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ОКПО 02080196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ОКОГУ 1322600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ОКАТО 8040137500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ОГРН 1020202554778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80701000001</w:t>
      </w:r>
    </w:p>
    <w:p w:rsidR="006922F7" w:rsidRPr="006922F7" w:rsidRDefault="006922F7" w:rsidP="006922F7">
      <w:pPr>
        <w:spacing w:after="43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ОКВЭД 85.22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КБК 00000000000000000130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платежа – участие в ММНПК ЧОКС</w:t>
      </w:r>
    </w:p>
    <w:p w:rsidR="006922F7" w:rsidRPr="006922F7" w:rsidRDefault="006922F7" w:rsidP="006922F7">
      <w:pPr>
        <w:spacing w:after="25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Образец квитанции для Сбербанка России смотреть на последней стр. информационного письма.</w:t>
      </w:r>
      <w:proofErr w:type="gramEnd"/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гостиницы производится отдельно за наличный расчет. Координаторы конференции: </w:t>
      </w:r>
      <w:proofErr w:type="spellStart"/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Уразметов</w:t>
      </w:r>
      <w:proofErr w:type="spellEnd"/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Тимур </w:t>
      </w:r>
      <w:proofErr w:type="spellStart"/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Закирович</w:t>
      </w:r>
      <w:proofErr w:type="spellEnd"/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(89639014043). Тел.: 8(347)2462049.</w:t>
      </w:r>
    </w:p>
    <w:p w:rsidR="006922F7" w:rsidRPr="006922F7" w:rsidRDefault="006922F7" w:rsidP="006922F7">
      <w:pPr>
        <w:spacing w:after="28" w:line="25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0" w:line="25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1. Образец оформления статьи</w:t>
      </w:r>
    </w:p>
    <w:p w:rsidR="006922F7" w:rsidRPr="006922F7" w:rsidRDefault="006922F7" w:rsidP="006922F7">
      <w:pPr>
        <w:spacing w:after="22" w:line="25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15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ТИПОЛОГИЗАЦИЯ МОЛОДЕЖНЫХ СУБКУЛЬТУР В </w:t>
      </w:r>
      <w:proofErr w:type="gramStart"/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СОВРЕМЕННОМ</w:t>
      </w:r>
      <w:proofErr w:type="gramEnd"/>
    </w:p>
    <w:p w:rsidR="006922F7" w:rsidRPr="006922F7" w:rsidRDefault="006922F7" w:rsidP="006922F7">
      <w:pPr>
        <w:spacing w:after="15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РОССИЙСКОМ </w:t>
      </w:r>
      <w:proofErr w:type="gramStart"/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ОБЩЕСТВЕ</w:t>
      </w:r>
      <w:proofErr w:type="gramEnd"/>
    </w:p>
    <w:p w:rsidR="006922F7" w:rsidRPr="006922F7" w:rsidRDefault="006922F7" w:rsidP="006922F7">
      <w:pPr>
        <w:spacing w:after="0" w:line="269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И. Иванов, Башкирский государственный педагогический университет им. М. </w:t>
      </w:r>
      <w:proofErr w:type="spellStart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Акмуллы</w:t>
      </w:r>
      <w:proofErr w:type="spellEnd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(г. Уфа)</w:t>
      </w:r>
    </w:p>
    <w:p w:rsidR="006922F7" w:rsidRPr="006922F7" w:rsidRDefault="006922F7" w:rsidP="006922F7">
      <w:pPr>
        <w:spacing w:after="0" w:line="269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Научный руководитель: Петров П.П., </w:t>
      </w:r>
      <w:proofErr w:type="spellStart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д.п.н</w:t>
      </w:r>
      <w:proofErr w:type="spellEnd"/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., профессор</w:t>
      </w:r>
    </w:p>
    <w:p w:rsidR="006922F7" w:rsidRPr="006922F7" w:rsidRDefault="006922F7" w:rsidP="006922F7">
      <w:pPr>
        <w:spacing w:after="28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0" w:line="252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Аннотация: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</w:t>
      </w:r>
    </w:p>
    <w:p w:rsidR="006922F7" w:rsidRPr="006922F7" w:rsidRDefault="006922F7" w:rsidP="006922F7">
      <w:pPr>
        <w:spacing w:after="27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0" w:line="25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Ключевые слова: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субкультура, антисоциальное поведение,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просоциальная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культура.</w:t>
      </w:r>
    </w:p>
    <w:p w:rsidR="006922F7" w:rsidRPr="006922F7" w:rsidRDefault="006922F7" w:rsidP="006922F7">
      <w:pPr>
        <w:spacing w:after="105" w:line="25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0" w:line="25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2. Образец оформления списка литературы</w:t>
      </w:r>
    </w:p>
    <w:p w:rsidR="006922F7" w:rsidRPr="006922F7" w:rsidRDefault="006922F7" w:rsidP="006922F7">
      <w:pPr>
        <w:spacing w:after="24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922F7" w:rsidRPr="006922F7" w:rsidRDefault="006922F7" w:rsidP="006922F7">
      <w:pPr>
        <w:spacing w:after="3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Литература: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Величковский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Б. Б. Функциональная организация рабочей памяти :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Величковский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ГОСТ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7.0.100–2018 113 Борис Борисович ; Московский государственный университет им. М. В. Ломоносова. – Москва, 2017. – 44 с.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ил. –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Библиогр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.: с. 37–44. – Место защиты: Ин-т психологии РАН. – Текст: непосредственный.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Быструшкин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О. Я. Созонова, Н. Г. Петрова [и др.]. – Текст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непосредственный // Сибирский педагогический журнал. – 2017. – № 4. – С. 136–144. 3. 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материалы научно-методической конференции к 100-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летию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РКП, 2017. – С. 61–78.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Каменский, П. П. Труды по истории изобразительного искусства: художественная критика / П. П. Каменский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;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составитель, автор вступительной 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статьи и примечаний Н. С. Беляев ; Библиотека Российской академии наук. – Санкт-Петербург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БАН, 2017. – 215, [1] с. :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портр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.;. – Текст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непосредственный.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мероприятий по повышению эффективности госпрограммы «Доступная среда». – Текст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электронный // Министерство труда и социальной защиты Российской Федерации : официальный сайт. – 2017. –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https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://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rosmintrud</w:t>
      </w:r>
      <w:proofErr w:type="spellEnd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/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docs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/1281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(дата обращения: 08.04.2017).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РУКОНТ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2010 – . –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https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://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rucont</w:t>
      </w:r>
      <w:proofErr w:type="spellEnd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(дата обращения:</w:t>
      </w:r>
      <w:bookmarkStart w:id="0" w:name="_GoBack"/>
      <w:bookmarkEnd w:id="0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08.04.2017).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06.06.3018). – Режим доступа: для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авториз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пользователей. – Текст: электронный.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6922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Янина, О. Н. Особенности функционирования и развития рынка акций в России и за рубежом /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Янина О. Н., Федосеева А. А. – Текст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электронный // Социальные науки: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social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economic sciences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22F7" w:rsidRPr="006922F7" w:rsidRDefault="006922F7" w:rsidP="006922F7">
      <w:pPr>
        <w:spacing w:after="1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2018. – № 1. – (Актуальные тенденции экономических исследований). – 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http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://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academymanag</w:t>
      </w:r>
      <w:proofErr w:type="spellEnd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/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journal</w:t>
      </w:r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/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Yanina</w:t>
      </w:r>
      <w:proofErr w:type="spellEnd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_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Fedoseeva</w:t>
      </w:r>
      <w:proofErr w:type="spellEnd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_2.</w:t>
      </w:r>
      <w:proofErr w:type="spellStart"/>
      <w:r w:rsidRPr="006922F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pdf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(дата обращения: 04.06.2018).</w:t>
      </w:r>
    </w:p>
    <w:p w:rsidR="002A43FE" w:rsidRDefault="002A43FE"/>
    <w:sectPr w:rsidR="002A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16"/>
    <w:rsid w:val="002A43FE"/>
    <w:rsid w:val="006922F7"/>
    <w:rsid w:val="00F2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ru/unit/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spu.ru/unit/73" TargetMode="External"/><Relationship Id="rId5" Type="http://schemas.openxmlformats.org/officeDocument/2006/relationships/hyperlink" Target="https://forms.gle/UxtPkyJdsZhbJvdt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2020-03-05T16:15:00Z</dcterms:created>
  <dcterms:modified xsi:type="dcterms:W3CDTF">2020-03-05T16:15:00Z</dcterms:modified>
</cp:coreProperties>
</file>