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7F5" w:rsidRPr="00E14F70" w:rsidRDefault="003217F5" w:rsidP="003217F5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</w:pPr>
      <w:bookmarkStart w:id="0" w:name="_GoBack"/>
      <w:bookmarkEnd w:id="0"/>
      <w:r w:rsidRPr="00E14F70">
        <w:rPr>
          <w:noProof/>
          <w:lang w:eastAsia="ru-RU"/>
        </w:rPr>
        <w:drawing>
          <wp:inline distT="0" distB="0" distL="0" distR="0" wp14:anchorId="0435973F" wp14:editId="16F7F46D">
            <wp:extent cx="6581775" cy="857059"/>
            <wp:effectExtent l="0" t="0" r="0" b="635"/>
            <wp:docPr id="1" name="Рисунок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015" t="8917" r="19602" b="77462"/>
                    <a:stretch/>
                  </pic:blipFill>
                  <pic:spPr bwMode="auto">
                    <a:xfrm>
                      <a:off x="0" y="0"/>
                      <a:ext cx="6625292" cy="86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F70" w:rsidRPr="00E14F70" w:rsidRDefault="00E14F70" w:rsidP="00E14F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en-US" w:eastAsia="ru-RU"/>
        </w:rPr>
      </w:pPr>
    </w:p>
    <w:p w:rsidR="00E14F70" w:rsidRPr="00E14F70" w:rsidRDefault="00E14F70" w:rsidP="00E14F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en-US" w:eastAsia="ru-RU"/>
        </w:rPr>
      </w:pPr>
    </w:p>
    <w:p w:rsidR="00E14F70" w:rsidRDefault="00E14F70" w:rsidP="00E14F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E14F70" w:rsidRPr="00E14F70" w:rsidRDefault="00E14F70" w:rsidP="00E14F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Глубокоуважаемые коллеги!</w:t>
      </w:r>
    </w:p>
    <w:p w:rsidR="00E14F70" w:rsidRPr="00E14F70" w:rsidRDefault="00E14F70" w:rsidP="00E14F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14F70" w:rsidRPr="00E14F70" w:rsidRDefault="00E14F70" w:rsidP="00E14F7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 </w:t>
      </w:r>
      <w:r w:rsidRPr="00E14F70"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ru-RU"/>
        </w:rPr>
        <w:t>20</w:t>
      </w: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по </w:t>
      </w:r>
      <w:r w:rsidRPr="00E14F70"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ru-RU"/>
        </w:rPr>
        <w:t>25</w:t>
      </w:r>
      <w:r w:rsidRPr="00E14F70">
        <w:rPr>
          <w:rFonts w:ascii="Times New Roman" w:eastAsia="Times New Roman" w:hAnsi="Times New Roman" w:cs="Times New Roman"/>
          <w:color w:val="C00000"/>
          <w:sz w:val="23"/>
          <w:szCs w:val="23"/>
          <w:lang w:eastAsia="ru-RU"/>
        </w:rPr>
        <w:t xml:space="preserve"> </w:t>
      </w:r>
      <w:r w:rsidRPr="00E14F70"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ru-RU"/>
        </w:rPr>
        <w:t>августа</w:t>
      </w:r>
      <w:r w:rsidRPr="00E14F70">
        <w:rPr>
          <w:rFonts w:ascii="Times New Roman" w:eastAsia="Times New Roman" w:hAnsi="Times New Roman" w:cs="Times New Roman"/>
          <w:color w:val="C00000"/>
          <w:sz w:val="23"/>
          <w:szCs w:val="23"/>
          <w:lang w:eastAsia="ru-RU"/>
        </w:rPr>
        <w:t xml:space="preserve"> </w:t>
      </w:r>
      <w:r w:rsidRPr="00E14F70"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ru-RU"/>
        </w:rPr>
        <w:t>2018</w:t>
      </w: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года Федеральный исследовательский центр Институт цитологии и генетики Сибирского отделения Российской академии наук (ИЦиГ СО РАН, Новосибирск, Россия) проводит в очередную 11-ую Международную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мультиконференцию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по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биоинформатике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регуляции и структуры геномов и системной биологии /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Bioinformatics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of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Genome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Regulation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and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Structure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\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Systems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Biology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- </w:t>
      </w:r>
      <w:r w:rsidRPr="00E14F70"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ru-RU"/>
        </w:rPr>
        <w:t>BGRS\SB-2018</w:t>
      </w: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:</w:t>
      </w:r>
      <w:r w:rsidRPr="00E14F70">
        <w:rPr>
          <w:rFonts w:ascii="Times New Roman" w:eastAsia="Times New Roman" w:hAnsi="Times New Roman" w:cs="Times New Roman"/>
          <w:b/>
          <w:color w:val="C00000"/>
          <w:sz w:val="23"/>
          <w:szCs w:val="23"/>
          <w:lang w:eastAsia="ru-RU"/>
        </w:rPr>
        <w:t xml:space="preserve"> </w:t>
      </w:r>
      <w:hyperlink r:id="rId8" w:history="1">
        <w:r w:rsidRPr="0045586F">
          <w:rPr>
            <w:rStyle w:val="a3"/>
            <w:rFonts w:ascii="Times New Roman" w:eastAsia="Times New Roman" w:hAnsi="Times New Roman" w:cs="Times New Roman"/>
            <w:iCs/>
            <w:color w:val="365F91" w:themeColor="accent1" w:themeShade="BF"/>
            <w:lang w:eastAsia="ru-RU"/>
          </w:rPr>
          <w:t>http://conf.bionet.nsc.ru/bgrssb2018/</w:t>
        </w:r>
      </w:hyperlink>
      <w:r w:rsidRPr="0045586F">
        <w:rPr>
          <w:rFonts w:ascii="Times New Roman" w:eastAsia="Times New Roman" w:hAnsi="Times New Roman" w:cs="Times New Roman"/>
          <w:lang w:eastAsia="ru-RU"/>
        </w:rPr>
        <w:t>.</w:t>
      </w:r>
      <w:proofErr w:type="gramEnd"/>
    </w:p>
    <w:p w:rsidR="00E14F70" w:rsidRPr="00E14F70" w:rsidRDefault="00E14F70" w:rsidP="00E14F7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Начиная с 1998, конференции серии BGRS\SB проводятся каждые два года. </w:t>
      </w:r>
      <w:proofErr w:type="gram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Высококвалифицированные специалисты, работающие над междисциплинарными задачами в области современной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биоинформатики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, компьютерной системной биологии и их приложениях для решения задач в различных областях биологии, медицины, фармакологии, биоинженерии, биотехнологий, генетики и селекции растений и животных и т.д., собираются в Новосибирском Академгородке для обсуждения актуальных вопросов и представления результатов научной деятельности.</w:t>
      </w:r>
      <w:proofErr w:type="gramEnd"/>
    </w:p>
    <w:p w:rsidR="00E14F70" w:rsidRPr="00E14F70" w:rsidRDefault="00E14F70" w:rsidP="00E14F7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u w:val="single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2016 году в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мультиконференции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BGRS\SB-2016 приняли участие </w:t>
      </w:r>
      <w:r w:rsidRPr="00E14F70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628</w:t>
      </w: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 научных сотрудников, аспирантов и студентов, в том числе 90 зарубежных участников из 25 стран мира. </w:t>
      </w:r>
      <w:proofErr w:type="gram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На конференции было представлено </w:t>
      </w:r>
      <w:r w:rsidRPr="00E14F70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309 </w:t>
      </w: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докладов (134 устных и 175 стендовых, сборники тезисов доступны по адресу:</w:t>
      </w:r>
      <w:proofErr w:type="gram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hyperlink r:id="rId9" w:history="1">
        <w:r w:rsidRPr="0045586F">
          <w:rPr>
            <w:rStyle w:val="a3"/>
            <w:rFonts w:ascii="Times New Roman" w:eastAsia="Times New Roman" w:hAnsi="Times New Roman" w:cs="Times New Roman"/>
            <w:color w:val="365F91" w:themeColor="accent1" w:themeShade="BF"/>
            <w:lang w:eastAsia="ru-RU"/>
          </w:rPr>
          <w:t xml:space="preserve">BGRSSB2016 </w:t>
        </w:r>
        <w:proofErr w:type="spellStart"/>
        <w:r w:rsidRPr="0045586F">
          <w:rPr>
            <w:rStyle w:val="a3"/>
            <w:rFonts w:ascii="Times New Roman" w:eastAsia="Times New Roman" w:hAnsi="Times New Roman" w:cs="Times New Roman"/>
            <w:color w:val="365F91" w:themeColor="accent1" w:themeShade="BF"/>
            <w:lang w:eastAsia="ru-RU"/>
          </w:rPr>
          <w:t>proceedings</w:t>
        </w:r>
        <w:proofErr w:type="spellEnd"/>
      </w:hyperlink>
      <w:r w:rsidRPr="0045586F">
        <w:rPr>
          <w:rStyle w:val="a3"/>
          <w:rFonts w:ascii="Times New Roman" w:eastAsia="Times New Roman" w:hAnsi="Times New Roman" w:cs="Times New Roman"/>
          <w:color w:val="365F91" w:themeColor="accent1" w:themeShade="BF"/>
          <w:lang w:eastAsia="ru-RU"/>
        </w:rPr>
        <w:t>.</w:t>
      </w:r>
    </w:p>
    <w:p w:rsidR="00E14F70" w:rsidRPr="00E14F70" w:rsidRDefault="00E14F70" w:rsidP="00E14F7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E14F70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Мультиконференция</w:t>
      </w:r>
      <w:proofErr w:type="spellEnd"/>
      <w:r w:rsidRPr="00E14F70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BGRS\SB-2018 </w:t>
      </w: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E14F70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будет состоять из следующих секций: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568" w:hanging="284"/>
        <w:contextualSpacing w:val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Секция «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Геномика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транскриптомика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биоинформатика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»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568" w:hanging="284"/>
        <w:contextualSpacing w:val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Секция «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Протеомика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»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568" w:hanging="284"/>
        <w:contextualSpacing w:val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Секция «Системная компьютерная биология»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568" w:hanging="284"/>
        <w:contextualSpacing w:val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Секция «Эволюционная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биоинформатика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»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568" w:hanging="284"/>
        <w:contextualSpacing w:val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Секция «Биология развития»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568" w:hanging="284"/>
        <w:contextualSpacing w:val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Секция «Компьютерная фармакология»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568" w:hanging="284"/>
        <w:contextualSpacing w:val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Секция «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Биоинформатика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системная биология растений»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568" w:hanging="284"/>
        <w:contextualSpacing w:val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Секция «Организация подготовки кадров для фундаментальных исследований в области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биоинформатики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, генетики и других естественных наук»</w:t>
      </w:r>
    </w:p>
    <w:p w:rsidR="00E14F70" w:rsidRPr="00E14F70" w:rsidRDefault="00E14F70" w:rsidP="00E14F7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4"/>
          <w:szCs w:val="23"/>
          <w:lang w:eastAsia="ru-RU"/>
        </w:rPr>
      </w:pPr>
    </w:p>
    <w:p w:rsidR="00E14F70" w:rsidRPr="00E14F70" w:rsidRDefault="00E14F70" w:rsidP="00E14F7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А так же из ряда сопутствующих симпозиумов: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568" w:hanging="284"/>
        <w:contextualSpacing w:val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Симпозиум «Системная биология и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биоинформатика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процессов репарации ДНК и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програмируемой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клеточной гибели»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568" w:hanging="284"/>
        <w:contextualSpacing w:val="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Симпозиум «Системная биология старения»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568" w:hanging="284"/>
        <w:contextualSpacing w:val="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Симпозиум «Генетика животных»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568" w:hanging="284"/>
        <w:contextualSpacing w:val="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Симпозиум «Когнитивные науки,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геномика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биоинформатика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»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568" w:hanging="284"/>
        <w:contextualSpacing w:val="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Симпозиум «Биомедицина, системная биология и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биоинформатика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»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568" w:hanging="284"/>
        <w:contextualSpacing w:val="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Симпозиум «Биоразнообразие: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геномика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эволюция"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568" w:hanging="284"/>
        <w:contextualSpacing w:val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Симпозиум «Математическое моделирование и высокопроизводительные вычисления в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биоинформатике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, биомедицине и биотехнологии»</w:t>
      </w:r>
    </w:p>
    <w:p w:rsidR="00E14F70" w:rsidRPr="00E14F70" w:rsidRDefault="00E14F70" w:rsidP="00E14F70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10"/>
          <w:szCs w:val="23"/>
          <w:lang w:eastAsia="ru-RU"/>
        </w:rPr>
      </w:pPr>
    </w:p>
    <w:p w:rsidR="00E14F70" w:rsidRPr="00E14F70" w:rsidRDefault="00E14F70" w:rsidP="00E14F70">
      <w:pPr>
        <w:shd w:val="clear" w:color="auto" w:fill="FFFFF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Председатель программного комитета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мультиконференции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: Академик РАН Колчанов Николай Александрович.</w:t>
      </w:r>
    </w:p>
    <w:p w:rsidR="00E14F70" w:rsidRPr="00E14F70" w:rsidRDefault="00E14F70" w:rsidP="00E14F7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Рабочий язык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мультиконференции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– английский.</w:t>
      </w:r>
    </w:p>
    <w:p w:rsidR="00E14F70" w:rsidRPr="00E14F70" w:rsidRDefault="00E14F70" w:rsidP="00E14F7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Открытие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мультиконференции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, как и ранее, будет проходить в Доме ученых новосибирского Академгородка. Секции и симпозиумы пройдут в новом здании Новосибирского Государственного Университета.</w:t>
      </w:r>
    </w:p>
    <w:p w:rsidR="00E14F70" w:rsidRPr="00E14F70" w:rsidRDefault="00E14F70" w:rsidP="00E14F7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По окончанию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мультиконференции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Pr="00E14F70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BGRS\SB-2018 </w:t>
      </w: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 начнется  традиционная Школа молодых ученых </w:t>
      </w:r>
      <w:r w:rsidRPr="00E14F70">
        <w:rPr>
          <w:rFonts w:ascii="Times New Roman" w:eastAsia="Times New Roman" w:hAnsi="Times New Roman" w:cs="Times New Roman"/>
          <w:b/>
          <w:sz w:val="23"/>
          <w:szCs w:val="23"/>
          <w:lang w:val="en-US" w:eastAsia="ru-RU"/>
        </w:rPr>
        <w:t>SBB</w:t>
      </w:r>
      <w:r w:rsidRPr="00E14F70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-2018</w:t>
      </w: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. Лекции и практические занятия будут проходить в институте Цитологии и Генетики СО РАН.</w:t>
      </w:r>
    </w:p>
    <w:p w:rsidR="00E14F70" w:rsidRPr="00E14F70" w:rsidRDefault="00E14F70" w:rsidP="00E14F7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После конференции BGRS\SB-18 материалы тезисов по рекомендации Программного комитета будут опубликованы, как полнотекстовые статьи в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спецвыпусках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международных журналов, индексируемых в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Web-of-Science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BMC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Genomics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(издательство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BioMedCentral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) и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Journal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of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Bioinformatics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and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Computational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Biology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(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World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Scientific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Publishing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Co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  <w:proofErr w:type="gram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proofErr w:type="gram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Pte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Ltd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).</w:t>
      </w:r>
      <w:proofErr w:type="gram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Также будет возможность публикации в журналах, индексируемых в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Scopus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РИНЦ («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Вавиловский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журнал генетики и селекции»).  Так, после BGRS\SB-16 вышли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спецвыпуски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 журналах издательства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BioMedCentral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– BMC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Genomics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BMC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Evolutionary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Biology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BMC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Syst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biology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(см. </w:t>
      </w:r>
      <w:hyperlink r:id="rId10" w:history="1">
        <w:r w:rsidRPr="0045586F">
          <w:rPr>
            <w:rStyle w:val="a3"/>
            <w:rFonts w:ascii="Times New Roman" w:hAnsi="Times New Roman" w:cs="Times New Roman"/>
            <w:iCs/>
            <w:color w:val="365F91" w:themeColor="accent1" w:themeShade="BF"/>
          </w:rPr>
          <w:t>http://www.biomedcentral.com/bmcgenomics/supplements/15/S12</w:t>
        </w:r>
      </w:hyperlink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). После предыдущих конференций серии BGRS вышли тематические выпуски журнала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Journal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of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Bioinformatics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and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Computational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Biology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(JBCB) </w:t>
      </w:r>
      <w:r w:rsidRPr="0045586F">
        <w:rPr>
          <w:rStyle w:val="a3"/>
          <w:rFonts w:ascii="Times New Roman" w:hAnsi="Times New Roman" w:cs="Times New Roman"/>
          <w:iCs/>
          <w:color w:val="365F91" w:themeColor="accent1" w:themeShade="BF"/>
        </w:rPr>
        <w:t>(</w:t>
      </w:r>
      <w:hyperlink r:id="rId11" w:history="1">
        <w:r w:rsidRPr="0045586F">
          <w:rPr>
            <w:rStyle w:val="a3"/>
            <w:rFonts w:ascii="Times New Roman" w:hAnsi="Times New Roman" w:cs="Times New Roman"/>
            <w:iCs/>
            <w:color w:val="365F91" w:themeColor="accent1" w:themeShade="BF"/>
          </w:rPr>
          <w:t>http://www.worldscientific.com/toc/jbcb/13/01</w:t>
        </w:r>
      </w:hyperlink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) в 2014, 2012 и 2006 гг.</w:t>
      </w:r>
    </w:p>
    <w:p w:rsidR="00E14F70" w:rsidRPr="00E14F70" w:rsidRDefault="00E14F70" w:rsidP="00E14F7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6"/>
          <w:szCs w:val="23"/>
          <w:lang w:eastAsia="ru-RU"/>
        </w:rPr>
      </w:pPr>
    </w:p>
    <w:p w:rsidR="00E14F70" w:rsidRPr="00E14F70" w:rsidRDefault="00E14F70" w:rsidP="00E14F7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Для участников конференции организаторы подготовили интересную культурную программу, включающую: экскурсии по городу Новосибирску, по музеям, в зоопарк, а также пред-</w:t>
      </w:r>
      <w:proofErr w:type="spellStart"/>
      <w:r w:rsidRPr="00E14F70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конференционный</w:t>
      </w:r>
      <w:proofErr w:type="spellEnd"/>
      <w:r w:rsidRPr="00E14F70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</w:t>
      </w:r>
      <w:hyperlink r:id="rId12" w:history="1">
        <w:r w:rsidRPr="0045586F">
          <w:rPr>
            <w:rStyle w:val="a3"/>
            <w:rFonts w:ascii="Times New Roman" w:eastAsia="Times New Roman" w:hAnsi="Times New Roman" w:cs="Times New Roman"/>
            <w:iCs/>
            <w:color w:val="365F91" w:themeColor="accent1" w:themeShade="BF"/>
            <w:sz w:val="23"/>
            <w:szCs w:val="23"/>
            <w:lang w:eastAsia="ru-RU"/>
          </w:rPr>
          <w:t>тур на Алтай</w:t>
        </w:r>
      </w:hyperlink>
      <w:r w:rsidRPr="00E14F70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. Подробности на сайте конференции. </w:t>
      </w:r>
    </w:p>
    <w:p w:rsidR="00E14F70" w:rsidRPr="00E14F70" w:rsidRDefault="00E14F70" w:rsidP="00E14F7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6"/>
          <w:szCs w:val="23"/>
          <w:lang w:eastAsia="ru-RU"/>
        </w:rPr>
      </w:pPr>
    </w:p>
    <w:p w:rsidR="00E14F70" w:rsidRPr="00E14F70" w:rsidRDefault="00E14F70" w:rsidP="00E14F7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Важные даты: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Последняя дата регистрации на сайте и подачи тезисов на BGRS\SB-2018 – 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1 марта 2018 г.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Последняя дата регистрации и подачи тезисов на Школу молодых ученых «</w:t>
      </w:r>
      <w:proofErr w:type="spellStart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Биоинформатика</w:t>
      </w:r>
      <w:proofErr w:type="spellEnd"/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Системная биология» - </w:t>
      </w:r>
      <w:r w:rsidRPr="00E14F70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>SBB</w:t>
      </w: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-2018 – 1 марта 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2018 г.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Уведомление о включении докладов в программу конференции BGRS\SB-2018 – 20 марта 2018 года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Уведомление о включении докладов в прог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рамму Школы</w:t>
      </w: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20 марта 2018 г.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Крайний срок оплаты участия в конференции для участников из РФ и стран СНГ – 15 апреля 2018 г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Сроки проведения конференции – 20-25 августа 2018 г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Сроки проведения школы молодых ученых – 27-31 августа 2018 г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E14F70" w:rsidRPr="00E14F70" w:rsidRDefault="00E14F70" w:rsidP="00E14F70">
      <w:pPr>
        <w:pStyle w:val="a4"/>
        <w:numPr>
          <w:ilvl w:val="0"/>
          <w:numId w:val="6"/>
        </w:numPr>
        <w:shd w:val="clear" w:color="auto" w:fill="FFFFFF"/>
        <w:spacing w:after="60" w:line="240" w:lineRule="auto"/>
        <w:ind w:left="284" w:hanging="284"/>
        <w:contextualSpacing w:val="0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sz w:val="23"/>
          <w:szCs w:val="23"/>
          <w:lang w:eastAsia="ru-RU"/>
        </w:rPr>
        <w:t>Сроки проведения тура на Алтай – 15-19 августа 2018 г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E14F70" w:rsidRPr="00E14F70" w:rsidRDefault="00E14F70" w:rsidP="00E14F70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color w:val="333333"/>
          <w:sz w:val="12"/>
          <w:szCs w:val="23"/>
        </w:rPr>
      </w:pPr>
    </w:p>
    <w:p w:rsidR="00E14F70" w:rsidRPr="0045586F" w:rsidRDefault="00E14F70" w:rsidP="00E14F70">
      <w:pPr>
        <w:shd w:val="clear" w:color="auto" w:fill="FFFFFF"/>
        <w:spacing w:after="120" w:line="240" w:lineRule="auto"/>
        <w:jc w:val="both"/>
        <w:rPr>
          <w:rStyle w:val="a3"/>
          <w:rFonts w:eastAsia="Times New Roman"/>
          <w:iCs/>
          <w:color w:val="365F91" w:themeColor="accent1" w:themeShade="BF"/>
          <w:lang w:eastAsia="ru-RU"/>
        </w:rPr>
      </w:pPr>
      <w:r w:rsidRPr="00E14F70">
        <w:rPr>
          <w:rFonts w:ascii="Times New Roman" w:hAnsi="Times New Roman" w:cs="Times New Roman"/>
          <w:sz w:val="23"/>
          <w:szCs w:val="23"/>
        </w:rPr>
        <w:t xml:space="preserve">С подробностями о </w:t>
      </w:r>
      <w:hyperlink r:id="rId13" w:history="1">
        <w:r w:rsidRPr="0045586F">
          <w:rPr>
            <w:rStyle w:val="a3"/>
            <w:rFonts w:ascii="Times New Roman" w:eastAsia="Times New Roman" w:hAnsi="Times New Roman" w:cs="Times New Roman"/>
            <w:iCs/>
            <w:color w:val="365F91" w:themeColor="accent1" w:themeShade="BF"/>
            <w:sz w:val="23"/>
            <w:szCs w:val="23"/>
            <w:lang w:eastAsia="ru-RU"/>
          </w:rPr>
          <w:t>научной программе</w:t>
        </w:r>
      </w:hyperlink>
      <w:r w:rsidRPr="00E14F70">
        <w:rPr>
          <w:rFonts w:ascii="Times New Roman" w:hAnsi="Times New Roman" w:cs="Times New Roman"/>
          <w:color w:val="333333"/>
          <w:sz w:val="23"/>
          <w:szCs w:val="23"/>
        </w:rPr>
        <w:t>,</w:t>
      </w:r>
      <w:r w:rsidR="0045586F">
        <w:rPr>
          <w:rFonts w:ascii="Times New Roman" w:hAnsi="Times New Roman" w:cs="Times New Roman"/>
          <w:color w:val="333333"/>
          <w:sz w:val="23"/>
          <w:szCs w:val="23"/>
        </w:rPr>
        <w:t xml:space="preserve"> </w:t>
      </w:r>
      <w:hyperlink r:id="rId14" w:history="1">
        <w:r w:rsidR="0045586F" w:rsidRPr="0073648C">
          <w:rPr>
            <w:rStyle w:val="a3"/>
            <w:rFonts w:ascii="Times New Roman" w:eastAsia="Times New Roman" w:hAnsi="Times New Roman" w:cs="Times New Roman"/>
            <w:iCs/>
            <w:color w:val="365F91" w:themeColor="accent1" w:themeShade="BF"/>
            <w:sz w:val="23"/>
            <w:szCs w:val="23"/>
            <w:lang w:eastAsia="ru-RU"/>
          </w:rPr>
          <w:t>оргвзносе</w:t>
        </w:r>
      </w:hyperlink>
      <w:r w:rsidR="0045586F">
        <w:rPr>
          <w:rFonts w:ascii="Times New Roman" w:hAnsi="Times New Roman" w:cs="Times New Roman"/>
          <w:color w:val="333333"/>
          <w:sz w:val="23"/>
          <w:szCs w:val="23"/>
        </w:rPr>
        <w:t xml:space="preserve">, </w:t>
      </w:r>
      <w:hyperlink r:id="rId15" w:tgtFrame="_blank" w:history="1">
        <w:r w:rsidRPr="00E14F70">
          <w:rPr>
            <w:rStyle w:val="a3"/>
            <w:rFonts w:ascii="Times New Roman" w:eastAsia="Times New Roman" w:hAnsi="Times New Roman" w:cs="Times New Roman"/>
            <w:iCs/>
            <w:color w:val="365F91" w:themeColor="accent1" w:themeShade="BF"/>
            <w:sz w:val="23"/>
            <w:szCs w:val="23"/>
            <w:lang w:eastAsia="ru-RU"/>
          </w:rPr>
          <w:t>проживании</w:t>
        </w:r>
      </w:hyperlink>
      <w:r w:rsidRPr="00E14F70">
        <w:rPr>
          <w:rFonts w:ascii="Times New Roman" w:hAnsi="Times New Roman" w:cs="Times New Roman"/>
          <w:sz w:val="23"/>
          <w:szCs w:val="23"/>
        </w:rPr>
        <w:t>,</w:t>
      </w:r>
      <w:r w:rsidR="0045586F">
        <w:rPr>
          <w:rFonts w:ascii="Times New Roman" w:hAnsi="Times New Roman" w:cs="Times New Roman"/>
          <w:sz w:val="23"/>
          <w:szCs w:val="23"/>
        </w:rPr>
        <w:t xml:space="preserve"> </w:t>
      </w:r>
      <w:r w:rsidRPr="00E14F70">
        <w:rPr>
          <w:rFonts w:ascii="Times New Roman" w:hAnsi="Times New Roman" w:cs="Times New Roman"/>
          <w:sz w:val="23"/>
          <w:szCs w:val="23"/>
        </w:rPr>
        <w:t xml:space="preserve">правилах </w:t>
      </w:r>
      <w:hyperlink r:id="rId16" w:tgtFrame="_blank" w:history="1">
        <w:r w:rsidRPr="00E14F70">
          <w:rPr>
            <w:rStyle w:val="a3"/>
            <w:rFonts w:ascii="Times New Roman" w:eastAsia="Times New Roman" w:hAnsi="Times New Roman" w:cs="Times New Roman"/>
            <w:iCs/>
            <w:color w:val="365F91" w:themeColor="accent1" w:themeShade="BF"/>
            <w:sz w:val="23"/>
            <w:szCs w:val="23"/>
            <w:lang w:eastAsia="ru-RU"/>
          </w:rPr>
          <w:t>подачи тезисов</w:t>
        </w:r>
      </w:hyperlink>
      <w:r w:rsidR="0045586F">
        <w:rPr>
          <w:rFonts w:ascii="Times New Roman" w:hAnsi="Times New Roman" w:cs="Times New Roman"/>
          <w:color w:val="333333"/>
          <w:sz w:val="23"/>
          <w:szCs w:val="23"/>
        </w:rPr>
        <w:t xml:space="preserve">, о мероприятиях </w:t>
      </w:r>
      <w:r w:rsidR="0045586F">
        <w:rPr>
          <w:rFonts w:ascii="Georgia" w:hAnsi="Georgia"/>
          <w:color w:val="333333"/>
          <w:sz w:val="21"/>
          <w:szCs w:val="21"/>
          <w:shd w:val="clear" w:color="auto" w:fill="FFFFFF"/>
        </w:rPr>
        <w:t> </w:t>
      </w:r>
      <w:hyperlink r:id="rId17" w:tgtFrame="_blank" w:history="1">
        <w:r w:rsidR="0045586F" w:rsidRPr="0045586F">
          <w:rPr>
            <w:rStyle w:val="a3"/>
            <w:rFonts w:ascii="Times New Roman" w:eastAsia="Times New Roman" w:hAnsi="Times New Roman" w:cs="Times New Roman"/>
            <w:iCs/>
            <w:color w:val="365F91" w:themeColor="accent1" w:themeShade="BF"/>
            <w:sz w:val="23"/>
            <w:szCs w:val="23"/>
            <w:lang w:eastAsia="ru-RU"/>
          </w:rPr>
          <w:t>культурной программ</w:t>
        </w:r>
        <w:r w:rsidR="0045586F">
          <w:rPr>
            <w:rStyle w:val="a3"/>
            <w:rFonts w:ascii="Times New Roman" w:eastAsia="Times New Roman" w:hAnsi="Times New Roman" w:cs="Times New Roman"/>
            <w:iCs/>
            <w:color w:val="365F91" w:themeColor="accent1" w:themeShade="BF"/>
            <w:sz w:val="23"/>
            <w:szCs w:val="23"/>
            <w:lang w:eastAsia="ru-RU"/>
          </w:rPr>
          <w:t>ы</w:t>
        </w:r>
      </w:hyperlink>
      <w:r w:rsidR="0045586F" w:rsidRPr="0045586F">
        <w:rPr>
          <w:rStyle w:val="a3"/>
          <w:rFonts w:ascii="Times New Roman" w:eastAsia="Times New Roman" w:hAnsi="Times New Roman" w:cs="Times New Roman"/>
          <w:iCs/>
          <w:color w:val="365F91" w:themeColor="accent1" w:themeShade="BF"/>
          <w:sz w:val="23"/>
          <w:szCs w:val="23"/>
          <w:u w:val="none"/>
          <w:lang w:eastAsia="ru-RU"/>
        </w:rPr>
        <w:t xml:space="preserve">  </w:t>
      </w:r>
      <w:r w:rsidRPr="0045586F">
        <w:rPr>
          <w:rFonts w:ascii="Times New Roman" w:hAnsi="Times New Roman" w:cs="Times New Roman"/>
          <w:sz w:val="23"/>
          <w:szCs w:val="23"/>
          <w:lang w:eastAsia="ru-RU"/>
        </w:rPr>
        <w:t xml:space="preserve">и т.д. можно </w:t>
      </w:r>
      <w:proofErr w:type="gramStart"/>
      <w:r w:rsidRPr="0045586F">
        <w:rPr>
          <w:rFonts w:ascii="Times New Roman" w:hAnsi="Times New Roman" w:cs="Times New Roman"/>
          <w:sz w:val="23"/>
          <w:szCs w:val="23"/>
          <w:lang w:eastAsia="ru-RU"/>
        </w:rPr>
        <w:t>ознакомится</w:t>
      </w:r>
      <w:proofErr w:type="gramEnd"/>
      <w:r w:rsidRPr="0045586F">
        <w:rPr>
          <w:rFonts w:ascii="Times New Roman" w:hAnsi="Times New Roman" w:cs="Times New Roman"/>
          <w:sz w:val="23"/>
          <w:szCs w:val="23"/>
          <w:lang w:eastAsia="ru-RU"/>
        </w:rPr>
        <w:t xml:space="preserve"> на </w:t>
      </w:r>
      <w:hyperlink r:id="rId18" w:history="1">
        <w:r w:rsidRPr="0045586F">
          <w:rPr>
            <w:rStyle w:val="a3"/>
            <w:rFonts w:ascii="Times New Roman" w:hAnsi="Times New Roman" w:cs="Times New Roman"/>
            <w:color w:val="365F91" w:themeColor="accent1" w:themeShade="BF"/>
            <w:sz w:val="23"/>
            <w:szCs w:val="23"/>
            <w:lang w:eastAsia="ru-RU"/>
          </w:rPr>
          <w:t>сайте конференции</w:t>
        </w:r>
      </w:hyperlink>
      <w:r w:rsidRPr="0045586F">
        <w:rPr>
          <w:rFonts w:ascii="Times New Roman" w:hAnsi="Times New Roman" w:cs="Times New Roman"/>
          <w:sz w:val="23"/>
          <w:szCs w:val="23"/>
          <w:lang w:eastAsia="ru-RU"/>
        </w:rPr>
        <w:t>.</w:t>
      </w:r>
    </w:p>
    <w:p w:rsidR="00E14F70" w:rsidRDefault="00E14F70" w:rsidP="00E14F70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E14F70" w:rsidRPr="00E14F70" w:rsidRDefault="00E14F70" w:rsidP="00E14F70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E14F70" w:rsidRPr="00E14F70" w:rsidRDefault="00E14F70" w:rsidP="00E14F7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14F70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С уважением,</w:t>
      </w:r>
      <w:r w:rsidRPr="00E14F70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br/>
        <w:t>Оргкомитет конференции BGRS\SB-2018</w:t>
      </w:r>
      <w:r w:rsidRPr="00E14F70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br/>
        <w:t>Контакт: </w:t>
      </w:r>
      <w:hyperlink r:id="rId19" w:history="1">
        <w:r w:rsidRPr="00E14F70">
          <w:rPr>
            <w:rStyle w:val="a3"/>
            <w:rFonts w:ascii="Times New Roman" w:eastAsia="Times New Roman" w:hAnsi="Times New Roman" w:cs="Times New Roman"/>
            <w:i/>
            <w:iCs/>
            <w:color w:val="365F91" w:themeColor="accent1" w:themeShade="BF"/>
            <w:sz w:val="23"/>
            <w:szCs w:val="23"/>
            <w:lang w:eastAsia="ru-RU"/>
          </w:rPr>
          <w:t>bgrs2018@</w:t>
        </w:r>
        <w:r w:rsidRPr="00E14F70">
          <w:rPr>
            <w:rStyle w:val="a3"/>
            <w:rFonts w:ascii="Times New Roman" w:eastAsia="Times New Roman" w:hAnsi="Times New Roman" w:cs="Times New Roman"/>
            <w:i/>
            <w:iCs/>
            <w:color w:val="365F91" w:themeColor="accent1" w:themeShade="BF"/>
            <w:sz w:val="23"/>
            <w:szCs w:val="23"/>
            <w:lang w:val="en-US" w:eastAsia="ru-RU"/>
          </w:rPr>
          <w:t>bionet</w:t>
        </w:r>
        <w:r w:rsidRPr="00E14F70">
          <w:rPr>
            <w:rStyle w:val="a3"/>
            <w:rFonts w:ascii="Times New Roman" w:eastAsia="Times New Roman" w:hAnsi="Times New Roman" w:cs="Times New Roman"/>
            <w:i/>
            <w:iCs/>
            <w:color w:val="365F91" w:themeColor="accent1" w:themeShade="BF"/>
            <w:sz w:val="23"/>
            <w:szCs w:val="23"/>
            <w:lang w:eastAsia="ru-RU"/>
          </w:rPr>
          <w:t>.</w:t>
        </w:r>
        <w:r w:rsidRPr="00E14F70">
          <w:rPr>
            <w:rStyle w:val="a3"/>
            <w:rFonts w:ascii="Times New Roman" w:eastAsia="Times New Roman" w:hAnsi="Times New Roman" w:cs="Times New Roman"/>
            <w:i/>
            <w:iCs/>
            <w:color w:val="365F91" w:themeColor="accent1" w:themeShade="BF"/>
            <w:sz w:val="23"/>
            <w:szCs w:val="23"/>
            <w:lang w:val="en-US" w:eastAsia="ru-RU"/>
          </w:rPr>
          <w:t>nsc</w:t>
        </w:r>
        <w:r w:rsidRPr="00E14F70">
          <w:rPr>
            <w:rStyle w:val="a3"/>
            <w:rFonts w:ascii="Times New Roman" w:eastAsia="Times New Roman" w:hAnsi="Times New Roman" w:cs="Times New Roman"/>
            <w:i/>
            <w:iCs/>
            <w:color w:val="365F91" w:themeColor="accent1" w:themeShade="BF"/>
            <w:sz w:val="23"/>
            <w:szCs w:val="23"/>
            <w:lang w:eastAsia="ru-RU"/>
          </w:rPr>
          <w:t>.ru</w:t>
        </w:r>
      </w:hyperlink>
      <w:r w:rsidRPr="00E14F70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br/>
      </w:r>
      <w:r w:rsidRPr="00E14F70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ru-RU"/>
        </w:rPr>
        <w:t>Сайт BGRS\SB-2018: </w:t>
      </w:r>
      <w:hyperlink r:id="rId20" w:history="1">
        <w:r w:rsidRPr="00E14F70">
          <w:rPr>
            <w:rStyle w:val="a3"/>
            <w:rFonts w:ascii="Times New Roman" w:eastAsia="Times New Roman" w:hAnsi="Times New Roman" w:cs="Times New Roman"/>
            <w:i/>
            <w:iCs/>
            <w:color w:val="365F91" w:themeColor="accent1" w:themeShade="BF"/>
            <w:sz w:val="23"/>
            <w:szCs w:val="23"/>
            <w:lang w:eastAsia="ru-RU"/>
          </w:rPr>
          <w:t>http://conf.bionet.nsc.ru/bgrssb2018/</w:t>
        </w:r>
      </w:hyperlink>
      <w:r w:rsidRPr="00E14F70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ru-RU"/>
        </w:rPr>
        <w:br/>
      </w:r>
      <w:r w:rsidRPr="00E14F70"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  <w:t>Сайт ИЦиГ СО РАН: </w:t>
      </w:r>
      <w:hyperlink r:id="rId21" w:history="1">
        <w:r w:rsidRPr="00E14F70">
          <w:rPr>
            <w:rStyle w:val="a3"/>
            <w:rFonts w:ascii="Times New Roman" w:eastAsia="Times New Roman" w:hAnsi="Times New Roman" w:cs="Times New Roman"/>
            <w:i/>
            <w:iCs/>
            <w:color w:val="365F91" w:themeColor="accent1" w:themeShade="BF"/>
            <w:sz w:val="23"/>
            <w:szCs w:val="23"/>
            <w:lang w:eastAsia="ru-RU"/>
          </w:rPr>
          <w:t>www.bionet.nsc.ru</w:t>
        </w:r>
      </w:hyperlink>
      <w:r w:rsidRPr="00E14F70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3"/>
          <w:szCs w:val="23"/>
          <w:lang w:eastAsia="ru-RU"/>
        </w:rPr>
        <w:t xml:space="preserve"> </w:t>
      </w:r>
    </w:p>
    <w:p w:rsidR="00E14F70" w:rsidRPr="00E14F70" w:rsidRDefault="00E14F70" w:rsidP="00E14F70">
      <w:pPr>
        <w:rPr>
          <w:rFonts w:ascii="Times New Roman" w:hAnsi="Times New Roman" w:cs="Times New Roman"/>
          <w:sz w:val="23"/>
          <w:szCs w:val="23"/>
        </w:rPr>
      </w:pPr>
    </w:p>
    <w:p w:rsidR="00076203" w:rsidRPr="00E14F70" w:rsidRDefault="00EF6956" w:rsidP="00E14F70">
      <w:pPr>
        <w:spacing w:before="100" w:beforeAutospacing="1" w:after="0" w:line="240" w:lineRule="auto"/>
        <w:rPr>
          <w:sz w:val="23"/>
          <w:szCs w:val="23"/>
        </w:rPr>
      </w:pPr>
    </w:p>
    <w:sectPr w:rsidR="00076203" w:rsidRPr="00E14F70" w:rsidSect="00D02C4D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904DA"/>
    <w:multiLevelType w:val="hybridMultilevel"/>
    <w:tmpl w:val="FD02EB16"/>
    <w:lvl w:ilvl="0" w:tplc="E43A09DE">
      <w:numFmt w:val="bullet"/>
      <w:lvlText w:val="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02CC3"/>
    <w:multiLevelType w:val="hybridMultilevel"/>
    <w:tmpl w:val="C1241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C216A5"/>
    <w:multiLevelType w:val="hybridMultilevel"/>
    <w:tmpl w:val="F49CCA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9DE0D61"/>
    <w:multiLevelType w:val="hybridMultilevel"/>
    <w:tmpl w:val="0520E5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AE907B5"/>
    <w:multiLevelType w:val="hybridMultilevel"/>
    <w:tmpl w:val="90664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3B7B2A"/>
    <w:multiLevelType w:val="hybridMultilevel"/>
    <w:tmpl w:val="184A1FD8"/>
    <w:lvl w:ilvl="0" w:tplc="17962D38">
      <w:numFmt w:val="bullet"/>
      <w:lvlText w:val=""/>
      <w:lvlJc w:val="left"/>
      <w:pPr>
        <w:ind w:left="825" w:hanging="465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DFC"/>
    <w:rsid w:val="001321C0"/>
    <w:rsid w:val="002836D2"/>
    <w:rsid w:val="002E3FB3"/>
    <w:rsid w:val="003217F5"/>
    <w:rsid w:val="0045586F"/>
    <w:rsid w:val="0070492A"/>
    <w:rsid w:val="0073648C"/>
    <w:rsid w:val="009976B2"/>
    <w:rsid w:val="00CE1592"/>
    <w:rsid w:val="00D02C4D"/>
    <w:rsid w:val="00E14F70"/>
    <w:rsid w:val="00E344BF"/>
    <w:rsid w:val="00EC6BB5"/>
    <w:rsid w:val="00ED4B14"/>
    <w:rsid w:val="00EF6956"/>
    <w:rsid w:val="00F11634"/>
    <w:rsid w:val="00F4264E"/>
    <w:rsid w:val="00FA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17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17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gmail-msonormal">
    <w:name w:val="gmail-msonormal"/>
    <w:basedOn w:val="a"/>
    <w:rsid w:val="00321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3217F5"/>
    <w:rPr>
      <w:color w:val="0000FF"/>
      <w:u w:val="single"/>
    </w:rPr>
  </w:style>
  <w:style w:type="paragraph" w:customStyle="1" w:styleId="gmail-msolistparagraph">
    <w:name w:val="gmail-msolistparagraph"/>
    <w:basedOn w:val="a"/>
    <w:rsid w:val="00321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E3FB3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4558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17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17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gmail-msonormal">
    <w:name w:val="gmail-msonormal"/>
    <w:basedOn w:val="a"/>
    <w:rsid w:val="00321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3217F5"/>
    <w:rPr>
      <w:color w:val="0000FF"/>
      <w:u w:val="single"/>
    </w:rPr>
  </w:style>
  <w:style w:type="paragraph" w:customStyle="1" w:styleId="gmail-msolistparagraph">
    <w:name w:val="gmail-msolistparagraph"/>
    <w:basedOn w:val="a"/>
    <w:rsid w:val="00321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E3FB3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4558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4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f.bionet.nsc.ru/bgrssb2018/" TargetMode="External"/><Relationship Id="rId13" Type="http://schemas.openxmlformats.org/officeDocument/2006/relationships/hyperlink" Target="http://conf.bionet.nsc.ru/bgrssb2018/account-2/" TargetMode="External"/><Relationship Id="rId18" Type="http://schemas.openxmlformats.org/officeDocument/2006/relationships/hyperlink" Target="http://conf.bionet.nsc.ru/bgrssb2018/en/activity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bionet.nsc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conf.bionet.nsc.ru/bgrssb2018/tour-altai/" TargetMode="External"/><Relationship Id="rId17" Type="http://schemas.openxmlformats.org/officeDocument/2006/relationships/hyperlink" Target="http://conf.bionet.nsc.ru/bgrssb2018/cultural-program/" TargetMode="External"/><Relationship Id="rId2" Type="http://schemas.openxmlformats.org/officeDocument/2006/relationships/styles" Target="styles.xml"/><Relationship Id="rId16" Type="http://schemas.openxmlformats.org/officeDocument/2006/relationships/hyperlink" Target="http://conf.bionet.nsc.ru/bgrssb2018/login/" TargetMode="External"/><Relationship Id="rId20" Type="http://schemas.openxmlformats.org/officeDocument/2006/relationships/hyperlink" Target="http://conf.bionet.nsc.ru/bgrssb2018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conf.bionet.nsc.ru/bgrssb2018/en/activity/" TargetMode="External"/><Relationship Id="rId11" Type="http://schemas.openxmlformats.org/officeDocument/2006/relationships/hyperlink" Target="http://www.worldscientific.com/toc/jbcb/13/0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onf.bionet.nsc.ru/bgrssb2018/activity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biomedcentral.com/bmcgenomics/supplements/15/S12" TargetMode="External"/><Relationship Id="rId19" Type="http://schemas.openxmlformats.org/officeDocument/2006/relationships/hyperlink" Target="mailto:bgrs2018@bionet.nsc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onf.bionet.nsc.ru/bgrssb2016/wp-content/uploads/sites/2/2016/12/BGRSSB-2016.pdf" TargetMode="External"/><Relationship Id="rId14" Type="http://schemas.openxmlformats.org/officeDocument/2006/relationships/hyperlink" Target="http://conf.bionet.nsc.ru/bgrssb2018/logout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Zubova</dc:creator>
  <cp:lastModifiedBy>Zubova</cp:lastModifiedBy>
  <cp:revision>5</cp:revision>
  <cp:lastPrinted>2017-12-19T05:03:00Z</cp:lastPrinted>
  <dcterms:created xsi:type="dcterms:W3CDTF">2017-12-19T04:49:00Z</dcterms:created>
  <dcterms:modified xsi:type="dcterms:W3CDTF">2017-12-19T05:04:00Z</dcterms:modified>
</cp:coreProperties>
</file>