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AB" w:rsidRPr="00F1466D" w:rsidRDefault="007128AB" w:rsidP="007128AB">
      <w:pPr>
        <w:pStyle w:val="a3"/>
        <w:spacing w:line="312" w:lineRule="auto"/>
        <w:ind w:firstLine="0"/>
        <w:jc w:val="right"/>
        <w:rPr>
          <w:b/>
        </w:rPr>
      </w:pPr>
      <w:bookmarkStart w:id="0" w:name="_GoBack"/>
      <w:bookmarkEnd w:id="0"/>
      <w:r w:rsidRPr="00F1466D">
        <w:rPr>
          <w:b/>
        </w:rPr>
        <w:t>Приложение 1.</w:t>
      </w:r>
    </w:p>
    <w:p w:rsidR="007128AB" w:rsidRDefault="007128AB" w:rsidP="00415314">
      <w:pPr>
        <w:widowControl w:val="0"/>
        <w:autoSpaceDE/>
        <w:autoSpaceDN/>
        <w:spacing w:line="228" w:lineRule="auto"/>
        <w:jc w:val="center"/>
        <w:rPr>
          <w:bCs/>
        </w:rPr>
      </w:pPr>
    </w:p>
    <w:p w:rsidR="00F1466D" w:rsidRPr="007128AB" w:rsidRDefault="00415314" w:rsidP="00415314">
      <w:pPr>
        <w:widowControl w:val="0"/>
        <w:autoSpaceDE/>
        <w:autoSpaceDN/>
        <w:spacing w:line="228" w:lineRule="auto"/>
        <w:jc w:val="center"/>
        <w:rPr>
          <w:b/>
          <w:bCs/>
        </w:rPr>
      </w:pPr>
      <w:r w:rsidRPr="007128AB">
        <w:rPr>
          <w:b/>
          <w:bCs/>
        </w:rPr>
        <w:t>ТРЕБОВАНИЯ К ОФОРМЛЕНИЮ СТАТЕЙ</w:t>
      </w:r>
    </w:p>
    <w:p w:rsidR="00F61013" w:rsidRDefault="00F61013" w:rsidP="00F1466D">
      <w:pPr>
        <w:widowControl w:val="0"/>
        <w:autoSpaceDE/>
        <w:autoSpaceDN/>
        <w:spacing w:line="228" w:lineRule="auto"/>
        <w:rPr>
          <w:bCs/>
        </w:rPr>
      </w:pPr>
    </w:p>
    <w:p w:rsidR="00F1466D" w:rsidRDefault="00F1466D" w:rsidP="00415314">
      <w:pPr>
        <w:pStyle w:val="a3"/>
        <w:widowControl w:val="0"/>
        <w:tabs>
          <w:tab w:val="left" w:pos="709"/>
          <w:tab w:val="left" w:pos="993"/>
        </w:tabs>
        <w:autoSpaceDE/>
        <w:autoSpaceDN/>
        <w:spacing w:line="228" w:lineRule="auto"/>
        <w:ind w:left="0" w:firstLine="709"/>
      </w:pPr>
      <w:r>
        <w:t xml:space="preserve">Статьи в печатном виде и электронной версии в редакторах </w:t>
      </w:r>
      <w:proofErr w:type="spellStart"/>
      <w:r>
        <w:t>Word</w:t>
      </w:r>
      <w:proofErr w:type="spellEnd"/>
      <w:r w:rsidR="00C96CDC" w:rsidRPr="00C96CDC">
        <w:t xml:space="preserve"> </w:t>
      </w:r>
      <w:r w:rsidRPr="00EC6CB5">
        <w:rPr>
          <w:b/>
        </w:rPr>
        <w:t xml:space="preserve">(объемом до </w:t>
      </w:r>
      <w:r>
        <w:rPr>
          <w:b/>
        </w:rPr>
        <w:t>8</w:t>
      </w:r>
      <w:r w:rsidRPr="00EC6CB5">
        <w:rPr>
          <w:b/>
        </w:rPr>
        <w:t xml:space="preserve"> стр.</w:t>
      </w:r>
      <w:r w:rsidRPr="00EB22D7">
        <w:t>(</w:t>
      </w:r>
      <w:r>
        <w:t>16</w:t>
      </w:r>
      <w:r w:rsidRPr="00EB22D7">
        <w:t xml:space="preserve"> тыс. знаков, включая аннотацию и ключевые слова),</w:t>
      </w:r>
      <w:r w:rsidRPr="00EC6CB5">
        <w:rPr>
          <w:b/>
        </w:rPr>
        <w:t xml:space="preserve"> 12 кеглем, шрифтом </w:t>
      </w:r>
      <w:r w:rsidRPr="00EC6CB5">
        <w:rPr>
          <w:b/>
          <w:lang w:val="en-US"/>
        </w:rPr>
        <w:t>TimesNewRoman</w:t>
      </w:r>
      <w:r w:rsidRPr="00EC6CB5">
        <w:rPr>
          <w:b/>
        </w:rPr>
        <w:t>, через 1,5 интервала</w:t>
      </w:r>
      <w:r>
        <w:rPr>
          <w:b/>
        </w:rPr>
        <w:t xml:space="preserve">) </w:t>
      </w:r>
      <w:r>
        <w:t xml:space="preserve">принимаются до </w:t>
      </w:r>
      <w:r>
        <w:rPr>
          <w:b/>
          <w:sz w:val="28"/>
          <w:szCs w:val="28"/>
        </w:rPr>
        <w:t>1</w:t>
      </w:r>
      <w:r w:rsidR="00C96CDC" w:rsidRPr="00C96C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марта </w:t>
      </w:r>
      <w:r w:rsidRPr="00D37B3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>
        <w:t xml:space="preserve">года </w:t>
      </w:r>
    </w:p>
    <w:p w:rsidR="00F1466D" w:rsidRDefault="00F1466D" w:rsidP="00F1466D">
      <w:pPr>
        <w:pStyle w:val="a3"/>
        <w:widowControl w:val="0"/>
        <w:tabs>
          <w:tab w:val="left" w:pos="709"/>
          <w:tab w:val="left" w:pos="993"/>
        </w:tabs>
        <w:autoSpaceDE/>
        <w:autoSpaceDN/>
        <w:spacing w:line="228" w:lineRule="auto"/>
        <w:ind w:left="709" w:firstLine="0"/>
      </w:pPr>
    </w:p>
    <w:p w:rsidR="00F1466D" w:rsidRDefault="00F1466D" w:rsidP="00F1466D">
      <w:pPr>
        <w:autoSpaceDE/>
        <w:autoSpaceDN/>
        <w:spacing w:line="276" w:lineRule="auto"/>
        <w:ind w:firstLine="540"/>
        <w:jc w:val="center"/>
        <w:rPr>
          <w:b/>
          <w:bCs/>
        </w:rPr>
      </w:pPr>
    </w:p>
    <w:p w:rsidR="00F1466D" w:rsidRPr="00886C42" w:rsidRDefault="00F1466D" w:rsidP="00F1466D">
      <w:pPr>
        <w:numPr>
          <w:ilvl w:val="1"/>
          <w:numId w:val="1"/>
        </w:numPr>
        <w:tabs>
          <w:tab w:val="left" w:pos="993"/>
        </w:tabs>
        <w:autoSpaceDE/>
        <w:autoSpaceDN/>
        <w:spacing w:line="240" w:lineRule="auto"/>
        <w:ind w:left="0" w:firstLine="709"/>
        <w:rPr>
          <w:bCs/>
        </w:rPr>
      </w:pPr>
      <w:r w:rsidRPr="00886C42">
        <w:rPr>
          <w:bCs/>
        </w:rPr>
        <w:t>В начале текста статьи необходима краткая аннотация (</w:t>
      </w:r>
      <w:r w:rsidRPr="00436D3D">
        <w:rPr>
          <w:bCs/>
        </w:rPr>
        <w:t>3-4 предложения, ра</w:t>
      </w:r>
      <w:r>
        <w:rPr>
          <w:bCs/>
        </w:rPr>
        <w:t xml:space="preserve">скрывающие основные идеи статьи, объемом </w:t>
      </w:r>
      <w:r w:rsidRPr="00886C42">
        <w:rPr>
          <w:bCs/>
        </w:rPr>
        <w:t>7-10 строк).</w:t>
      </w:r>
    </w:p>
    <w:p w:rsidR="00F1466D" w:rsidRPr="00886C42" w:rsidRDefault="00F1466D" w:rsidP="00F1466D">
      <w:pPr>
        <w:numPr>
          <w:ilvl w:val="1"/>
          <w:numId w:val="1"/>
        </w:numPr>
        <w:tabs>
          <w:tab w:val="left" w:pos="993"/>
        </w:tabs>
        <w:autoSpaceDE/>
        <w:autoSpaceDN/>
        <w:spacing w:line="240" w:lineRule="auto"/>
        <w:ind w:left="0" w:firstLine="709"/>
        <w:rPr>
          <w:bCs/>
        </w:rPr>
      </w:pPr>
      <w:r w:rsidRPr="00886C42">
        <w:rPr>
          <w:bCs/>
        </w:rPr>
        <w:t>Литература должна быть оформлена в конце статьи в алфавитном порядке отдельно для русских и иностранных авторов.</w:t>
      </w:r>
    </w:p>
    <w:p w:rsidR="00F1466D" w:rsidRPr="00F66644" w:rsidRDefault="00F1466D" w:rsidP="00F1466D">
      <w:pPr>
        <w:numPr>
          <w:ilvl w:val="1"/>
          <w:numId w:val="1"/>
        </w:numPr>
        <w:tabs>
          <w:tab w:val="left" w:pos="993"/>
        </w:tabs>
        <w:autoSpaceDE/>
        <w:autoSpaceDN/>
        <w:spacing w:line="240" w:lineRule="auto"/>
        <w:ind w:left="0" w:firstLine="709"/>
        <w:rPr>
          <w:bCs/>
        </w:rPr>
      </w:pPr>
      <w:r w:rsidRPr="00F66644">
        <w:rPr>
          <w:bCs/>
        </w:rPr>
        <w:t xml:space="preserve">Ссылки </w:t>
      </w:r>
      <w:r>
        <w:rPr>
          <w:bCs/>
        </w:rPr>
        <w:t>внутри текстовые</w:t>
      </w:r>
      <w:r w:rsidRPr="00F66644">
        <w:rPr>
          <w:bCs/>
        </w:rPr>
        <w:t>, следующий источник в рамках одной ссылки</w:t>
      </w:r>
      <w:r>
        <w:rPr>
          <w:bCs/>
        </w:rPr>
        <w:t xml:space="preserve"> указывается через «</w:t>
      </w:r>
      <w:proofErr w:type="gramStart"/>
      <w:r>
        <w:rPr>
          <w:bCs/>
        </w:rPr>
        <w:t>;»</w:t>
      </w:r>
      <w:proofErr w:type="gramEnd"/>
      <w:r w:rsidR="00C51D22">
        <w:rPr>
          <w:bCs/>
        </w:rPr>
        <w:t>:</w:t>
      </w:r>
      <w:r w:rsidRPr="000563C5">
        <w:rPr>
          <w:bCs/>
          <w:shd w:val="clear" w:color="auto" w:fill="EAF1DD" w:themeFill="accent3" w:themeFillTint="33"/>
        </w:rPr>
        <w:t>[</w:t>
      </w:r>
      <w:r w:rsidR="000563C5">
        <w:rPr>
          <w:bCs/>
          <w:shd w:val="clear" w:color="auto" w:fill="EAF1DD" w:themeFill="accent3" w:themeFillTint="33"/>
        </w:rPr>
        <w:t xml:space="preserve">источник </w:t>
      </w:r>
      <w:r w:rsidRPr="000563C5">
        <w:rPr>
          <w:bCs/>
          <w:shd w:val="clear" w:color="auto" w:fill="EAF1DD" w:themeFill="accent3" w:themeFillTint="33"/>
        </w:rPr>
        <w:t xml:space="preserve">1, </w:t>
      </w:r>
      <w:r w:rsidRPr="000563C5">
        <w:rPr>
          <w:bCs/>
          <w:i/>
          <w:shd w:val="clear" w:color="auto" w:fill="EAF1DD" w:themeFill="accent3" w:themeFillTint="33"/>
        </w:rPr>
        <w:t xml:space="preserve">с. </w:t>
      </w:r>
      <w:r w:rsidRPr="000563C5">
        <w:rPr>
          <w:bCs/>
          <w:i/>
          <w:iCs/>
          <w:shd w:val="clear" w:color="auto" w:fill="EAF1DD" w:themeFill="accent3" w:themeFillTint="33"/>
        </w:rPr>
        <w:t>6-7</w:t>
      </w:r>
      <w:r w:rsidRPr="000563C5">
        <w:rPr>
          <w:bCs/>
          <w:shd w:val="clear" w:color="auto" w:fill="EAF1DD" w:themeFill="accent3" w:themeFillTint="33"/>
        </w:rPr>
        <w:t xml:space="preserve">; </w:t>
      </w:r>
      <w:r w:rsidR="000563C5">
        <w:rPr>
          <w:bCs/>
          <w:shd w:val="clear" w:color="auto" w:fill="EAF1DD" w:themeFill="accent3" w:themeFillTint="33"/>
        </w:rPr>
        <w:t xml:space="preserve">источник </w:t>
      </w:r>
      <w:r w:rsidRPr="000563C5">
        <w:rPr>
          <w:bCs/>
          <w:shd w:val="clear" w:color="auto" w:fill="EAF1DD" w:themeFill="accent3" w:themeFillTint="33"/>
        </w:rPr>
        <w:t>2</w:t>
      </w:r>
      <w:r w:rsidRPr="000563C5">
        <w:rPr>
          <w:bCs/>
          <w:i/>
          <w:iCs/>
          <w:shd w:val="clear" w:color="auto" w:fill="EAF1DD" w:themeFill="accent3" w:themeFillTint="33"/>
        </w:rPr>
        <w:t>, с. 38</w:t>
      </w:r>
      <w:r w:rsidRPr="000563C5">
        <w:rPr>
          <w:bCs/>
          <w:shd w:val="clear" w:color="auto" w:fill="EAF1DD" w:themeFill="accent3" w:themeFillTint="33"/>
        </w:rPr>
        <w:t>]</w:t>
      </w:r>
      <w:r>
        <w:rPr>
          <w:bCs/>
        </w:rPr>
        <w:t>.</w:t>
      </w:r>
    </w:p>
    <w:p w:rsidR="00415314" w:rsidRDefault="00415314" w:rsidP="00D57644">
      <w:pPr>
        <w:autoSpaceDE/>
        <w:autoSpaceDN/>
        <w:spacing w:line="276" w:lineRule="auto"/>
        <w:ind w:firstLine="0"/>
        <w:rPr>
          <w:bCs/>
        </w:rPr>
      </w:pPr>
    </w:p>
    <w:p w:rsidR="00D57644" w:rsidRDefault="00D57644" w:rsidP="00D57644">
      <w:pPr>
        <w:shd w:val="clear" w:color="auto" w:fill="FDE9D9" w:themeFill="accent6" w:themeFillTint="33"/>
        <w:autoSpaceDE/>
        <w:autoSpaceDN/>
        <w:spacing w:line="276" w:lineRule="auto"/>
        <w:ind w:firstLine="0"/>
        <w:rPr>
          <w:bCs/>
        </w:rPr>
      </w:pPr>
      <w:r w:rsidRPr="00D57644">
        <w:rPr>
          <w:bCs/>
        </w:rPr>
        <w:t>Поступившие от участников материалы будут выкладываться на сайт конференции для обсуждения без предварительных правок.</w:t>
      </w:r>
    </w:p>
    <w:p w:rsidR="00F1466D" w:rsidRPr="00886C42" w:rsidRDefault="00F1466D" w:rsidP="00D57644">
      <w:pPr>
        <w:shd w:val="clear" w:color="auto" w:fill="FDE9D9" w:themeFill="accent6" w:themeFillTint="33"/>
        <w:autoSpaceDE/>
        <w:autoSpaceDN/>
        <w:spacing w:line="276" w:lineRule="auto"/>
        <w:ind w:firstLine="0"/>
        <w:rPr>
          <w:bCs/>
        </w:rPr>
      </w:pPr>
      <w:r w:rsidRPr="00886C42">
        <w:rPr>
          <w:bCs/>
        </w:rPr>
        <w:t>МАТЕРИАЛЫ</w:t>
      </w:r>
      <w:r w:rsidR="00415314">
        <w:rPr>
          <w:bCs/>
        </w:rPr>
        <w:t>,</w:t>
      </w:r>
      <w:r w:rsidRPr="00886C42">
        <w:rPr>
          <w:bCs/>
        </w:rPr>
        <w:t xml:space="preserve"> НЕ СООТВЕТСТВУЮЩИЕ ТРЕБОВАНИЯМ </w:t>
      </w:r>
      <w:r w:rsidR="00415314">
        <w:rPr>
          <w:bCs/>
        </w:rPr>
        <w:t>К ОФОРМЛЕНИЮ</w:t>
      </w:r>
      <w:r w:rsidR="007128AB">
        <w:rPr>
          <w:bCs/>
        </w:rPr>
        <w:t xml:space="preserve"> СТАТЕЙ, </w:t>
      </w:r>
      <w:r w:rsidRPr="007128AB">
        <w:rPr>
          <w:bCs/>
          <w:u w:val="single"/>
        </w:rPr>
        <w:t xml:space="preserve">НЕ </w:t>
      </w:r>
      <w:r w:rsidR="007128AB" w:rsidRPr="007128AB">
        <w:rPr>
          <w:bCs/>
          <w:u w:val="single"/>
        </w:rPr>
        <w:t>БУДУТ ОПУБЛИКОВАНЫ В СБОРНИКЕ</w:t>
      </w:r>
      <w:r w:rsidRPr="00886C42">
        <w:rPr>
          <w:bCs/>
        </w:rPr>
        <w:t>!</w:t>
      </w:r>
    </w:p>
    <w:p w:rsidR="00F1466D" w:rsidRPr="00EC6CB5" w:rsidRDefault="00F1466D" w:rsidP="00307BE5">
      <w:pPr>
        <w:spacing w:line="240" w:lineRule="auto"/>
        <w:ind w:firstLine="851"/>
        <w:jc w:val="right"/>
        <w:rPr>
          <w:b/>
        </w:rPr>
      </w:pPr>
    </w:p>
    <w:p w:rsidR="00F1466D" w:rsidRPr="009742FE" w:rsidRDefault="00F1466D" w:rsidP="00307BE5">
      <w:pPr>
        <w:pStyle w:val="1"/>
        <w:ind w:firstLine="709"/>
        <w:jc w:val="center"/>
        <w:rPr>
          <w:i/>
          <w:sz w:val="24"/>
        </w:rPr>
      </w:pPr>
      <w:r w:rsidRPr="009742FE">
        <w:rPr>
          <w:i/>
          <w:sz w:val="24"/>
        </w:rPr>
        <w:t>Сведения об авторе</w:t>
      </w:r>
    </w:p>
    <w:p w:rsidR="00F1466D" w:rsidRDefault="00F1466D" w:rsidP="00307BE5">
      <w:pPr>
        <w:spacing w:line="240" w:lineRule="auto"/>
      </w:pPr>
      <w:r>
        <w:t>Указывается Ф.И.</w:t>
      </w:r>
      <w:proofErr w:type="gramStart"/>
      <w:r>
        <w:t>О</w:t>
      </w:r>
      <w:proofErr w:type="gramEnd"/>
      <w:r>
        <w:t xml:space="preserve"> автора, научная степень, научное звание, место работы, город. Выделяется жирным шрифтом. Выравнивание по правому краю.</w:t>
      </w:r>
    </w:p>
    <w:p w:rsidR="00F1466D" w:rsidRPr="009742FE" w:rsidRDefault="00F1466D" w:rsidP="00307BE5">
      <w:pPr>
        <w:spacing w:line="240" w:lineRule="auto"/>
        <w:rPr>
          <w:i/>
        </w:rPr>
      </w:pPr>
      <w:r w:rsidRPr="009742FE">
        <w:rPr>
          <w:i/>
        </w:rPr>
        <w:t>Например:</w:t>
      </w:r>
    </w:p>
    <w:p w:rsidR="00307BE5" w:rsidRDefault="00F1466D" w:rsidP="00D7641B">
      <w:pPr>
        <w:pStyle w:val="1"/>
        <w:shd w:val="clear" w:color="auto" w:fill="EAF1DD" w:themeFill="accent3" w:themeFillTint="33"/>
        <w:ind w:firstLine="709"/>
        <w:jc w:val="right"/>
        <w:rPr>
          <w:sz w:val="24"/>
        </w:rPr>
      </w:pPr>
      <w:r w:rsidRPr="00043FD8">
        <w:rPr>
          <w:sz w:val="24"/>
        </w:rPr>
        <w:t>Н.</w:t>
      </w:r>
      <w:r>
        <w:rPr>
          <w:sz w:val="24"/>
        </w:rPr>
        <w:t>А</w:t>
      </w:r>
      <w:r w:rsidRPr="00043FD8">
        <w:rPr>
          <w:sz w:val="24"/>
        </w:rPr>
        <w:t xml:space="preserve">. </w:t>
      </w:r>
      <w:r>
        <w:rPr>
          <w:sz w:val="24"/>
        </w:rPr>
        <w:t>Соболев</w:t>
      </w:r>
      <w:r w:rsidRPr="00043FD8">
        <w:rPr>
          <w:sz w:val="24"/>
        </w:rPr>
        <w:t xml:space="preserve"> – </w:t>
      </w:r>
      <w:r>
        <w:rPr>
          <w:sz w:val="24"/>
        </w:rPr>
        <w:t xml:space="preserve">студент </w:t>
      </w:r>
      <w:r w:rsidR="00307BE5">
        <w:rPr>
          <w:sz w:val="24"/>
        </w:rPr>
        <w:t xml:space="preserve">Социологического факультета </w:t>
      </w:r>
    </w:p>
    <w:p w:rsidR="00307BE5" w:rsidRDefault="00F1466D" w:rsidP="00D7641B">
      <w:pPr>
        <w:pStyle w:val="1"/>
        <w:shd w:val="clear" w:color="auto" w:fill="EAF1DD" w:themeFill="accent3" w:themeFillTint="33"/>
        <w:ind w:firstLine="709"/>
        <w:jc w:val="right"/>
        <w:rPr>
          <w:sz w:val="24"/>
        </w:rPr>
      </w:pPr>
      <w:r w:rsidRPr="00043FD8">
        <w:rPr>
          <w:sz w:val="24"/>
        </w:rPr>
        <w:t xml:space="preserve">Российского государственного гуманитарного университета </w:t>
      </w:r>
      <w:r w:rsidR="00307BE5">
        <w:rPr>
          <w:sz w:val="24"/>
        </w:rPr>
        <w:t>(РГГУ)</w:t>
      </w:r>
    </w:p>
    <w:p w:rsidR="00F1466D" w:rsidRPr="00043FD8" w:rsidRDefault="00F1466D" w:rsidP="00D7641B">
      <w:pPr>
        <w:pStyle w:val="1"/>
        <w:shd w:val="clear" w:color="auto" w:fill="EAF1DD" w:themeFill="accent3" w:themeFillTint="33"/>
        <w:ind w:firstLine="709"/>
        <w:jc w:val="right"/>
        <w:rPr>
          <w:sz w:val="24"/>
        </w:rPr>
      </w:pPr>
      <w:r w:rsidRPr="00043FD8">
        <w:rPr>
          <w:sz w:val="24"/>
        </w:rPr>
        <w:t>(</w:t>
      </w:r>
      <w:proofErr w:type="gramStart"/>
      <w:r w:rsidRPr="00043FD8">
        <w:rPr>
          <w:sz w:val="24"/>
        </w:rPr>
        <w:t>г</w:t>
      </w:r>
      <w:proofErr w:type="gramEnd"/>
      <w:r w:rsidRPr="00043FD8">
        <w:rPr>
          <w:sz w:val="24"/>
        </w:rPr>
        <w:t>. Москва)</w:t>
      </w:r>
    </w:p>
    <w:p w:rsidR="00415314" w:rsidRDefault="00415314" w:rsidP="00307BE5">
      <w:pPr>
        <w:pStyle w:val="1"/>
        <w:ind w:firstLine="709"/>
        <w:jc w:val="center"/>
        <w:rPr>
          <w:i/>
          <w:sz w:val="24"/>
        </w:rPr>
      </w:pPr>
    </w:p>
    <w:p w:rsidR="00F1466D" w:rsidRPr="009742FE" w:rsidRDefault="00F1466D" w:rsidP="00415314">
      <w:pPr>
        <w:pStyle w:val="1"/>
        <w:shd w:val="clear" w:color="auto" w:fill="EAF1DD" w:themeFill="accent3" w:themeFillTint="33"/>
        <w:ind w:firstLine="709"/>
        <w:jc w:val="center"/>
        <w:rPr>
          <w:i/>
          <w:sz w:val="24"/>
        </w:rPr>
      </w:pPr>
      <w:r w:rsidRPr="009742FE">
        <w:rPr>
          <w:i/>
          <w:sz w:val="24"/>
        </w:rPr>
        <w:t>Название статьи</w:t>
      </w:r>
    </w:p>
    <w:p w:rsidR="00F1466D" w:rsidRDefault="00F1466D" w:rsidP="00307BE5">
      <w:pPr>
        <w:spacing w:line="240" w:lineRule="auto"/>
      </w:pPr>
      <w:r>
        <w:t>Выделяется жирным шрифтом, выравнивание по центру</w:t>
      </w:r>
    </w:p>
    <w:p w:rsidR="00307BE5" w:rsidRDefault="00307BE5" w:rsidP="00307BE5">
      <w:pPr>
        <w:spacing w:line="240" w:lineRule="auto"/>
        <w:jc w:val="center"/>
        <w:rPr>
          <w:b/>
          <w:i/>
        </w:rPr>
      </w:pPr>
    </w:p>
    <w:p w:rsidR="00F1466D" w:rsidRDefault="00F1466D" w:rsidP="00307BE5">
      <w:pPr>
        <w:spacing w:line="240" w:lineRule="auto"/>
        <w:jc w:val="center"/>
        <w:rPr>
          <w:b/>
          <w:i/>
        </w:rPr>
      </w:pPr>
      <w:r w:rsidRPr="009742FE">
        <w:rPr>
          <w:b/>
          <w:i/>
        </w:rPr>
        <w:t>Оформление библиографического описания</w:t>
      </w:r>
    </w:p>
    <w:p w:rsidR="00F1466D" w:rsidRDefault="00F1466D" w:rsidP="00307BE5">
      <w:pPr>
        <w:spacing w:line="240" w:lineRule="auto"/>
      </w:pPr>
      <w:r w:rsidRPr="003727BB">
        <w:rPr>
          <w:b/>
        </w:rPr>
        <w:t>1. В тексте статьи при</w:t>
      </w:r>
      <w:r w:rsidR="00C96CDC" w:rsidRPr="00C96CDC">
        <w:rPr>
          <w:b/>
        </w:rPr>
        <w:t xml:space="preserve"> </w:t>
      </w:r>
      <w:r w:rsidRPr="003727BB">
        <w:rPr>
          <w:b/>
        </w:rPr>
        <w:t>ссылке</w:t>
      </w:r>
      <w:r>
        <w:t xml:space="preserve"> на источник </w:t>
      </w:r>
      <w:r w:rsidRPr="003727BB">
        <w:rPr>
          <w:b/>
        </w:rPr>
        <w:t>не использовать</w:t>
      </w:r>
      <w:r>
        <w:t xml:space="preserve"> нумерацию. Фамилию автора (</w:t>
      </w:r>
      <w:r w:rsidRPr="003727BB">
        <w:rPr>
          <w:b/>
        </w:rPr>
        <w:t>без инициалов</w:t>
      </w:r>
      <w:r>
        <w:t>) и год издания необходимо указывать в квадратных скобках. Давая ссылку на конкретну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страницу(</w:t>
      </w:r>
      <w:proofErr w:type="spellStart"/>
      <w:r>
        <w:t>ы</w:t>
      </w:r>
      <w:proofErr w:type="spellEnd"/>
      <w:r>
        <w:t xml:space="preserve">) текста в статье или приводя цитату, следует указывать страницу(ы) через двоеточие. Не использовать сокращения – </w:t>
      </w:r>
      <w:proofErr w:type="gramStart"/>
      <w:r>
        <w:t>с</w:t>
      </w:r>
      <w:proofErr w:type="gramEnd"/>
      <w:r>
        <w:t xml:space="preserve">. и р. Если </w:t>
      </w:r>
      <w:proofErr w:type="gramStart"/>
      <w:r>
        <w:t>у</w:t>
      </w:r>
      <w:proofErr w:type="gramEnd"/>
      <w:r>
        <w:t xml:space="preserve"> источника два автора,  фамилии указывать без инициалов через запятую, если авторов больше двух, то указать первого и ставить - др.</w:t>
      </w:r>
    </w:p>
    <w:p w:rsidR="00F1466D" w:rsidRPr="003727BB" w:rsidRDefault="00F1466D" w:rsidP="00307BE5">
      <w:pPr>
        <w:spacing w:line="240" w:lineRule="auto"/>
        <w:rPr>
          <w:i/>
        </w:rPr>
      </w:pPr>
      <w:r w:rsidRPr="003727BB">
        <w:rPr>
          <w:i/>
        </w:rPr>
        <w:t>Например:</w:t>
      </w:r>
    </w:p>
    <w:p w:rsidR="00F1466D" w:rsidRDefault="00F1466D" w:rsidP="00FA7DD0">
      <w:pPr>
        <w:shd w:val="clear" w:color="auto" w:fill="EAF1DD" w:themeFill="accent3" w:themeFillTint="33"/>
        <w:spacing w:after="120" w:line="240" w:lineRule="auto"/>
      </w:pPr>
      <w:r>
        <w:t xml:space="preserve"> Как пишет </w:t>
      </w:r>
      <w:proofErr w:type="spellStart"/>
      <w:r>
        <w:t>Мершант</w:t>
      </w:r>
      <w:proofErr w:type="spellEnd"/>
      <w:r>
        <w:t>, «радикальная экология находится на острие социальной экологии, подталкивая общество и сознание его граждан к улучшению качества жизни» [</w:t>
      </w:r>
      <w:proofErr w:type="spellStart"/>
      <w:r>
        <w:t>Merchant</w:t>
      </w:r>
      <w:proofErr w:type="spellEnd"/>
      <w:r>
        <w:t>, 1992: 9].</w:t>
      </w:r>
    </w:p>
    <w:p w:rsidR="00F1466D" w:rsidRDefault="00F1466D" w:rsidP="00FA7DD0">
      <w:pPr>
        <w:shd w:val="clear" w:color="auto" w:fill="EAF1DD" w:themeFill="accent3" w:themeFillTint="33"/>
        <w:spacing w:after="120" w:line="240" w:lineRule="auto"/>
      </w:pPr>
      <w:r>
        <w:t>На рубеже 1980-1990-х годов толкование гражданского общества исходило из представлений, согласно которым ядром гражданского общества  являются, прежде всего, самостоятельные и автономные общественные организации, противодействующие государству [</w:t>
      </w:r>
      <w:proofErr w:type="spellStart"/>
      <w:r>
        <w:t>Здравомыслова</w:t>
      </w:r>
      <w:proofErr w:type="spellEnd"/>
      <w:r>
        <w:t>, 1996:18-19].</w:t>
      </w:r>
    </w:p>
    <w:p w:rsidR="00F1466D" w:rsidRDefault="00F1466D" w:rsidP="00FA7DD0">
      <w:pPr>
        <w:shd w:val="clear" w:color="auto" w:fill="EAF1DD" w:themeFill="accent3" w:themeFillTint="33"/>
        <w:spacing w:after="120" w:line="240" w:lineRule="auto"/>
      </w:pPr>
      <w:r>
        <w:t xml:space="preserve">Биологический подход к </w:t>
      </w:r>
      <w:proofErr w:type="spellStart"/>
      <w:r>
        <w:t>маскулинности</w:t>
      </w:r>
      <w:proofErr w:type="spellEnd"/>
      <w:r>
        <w:t xml:space="preserve">, например, представлен в эволюционной концепции </w:t>
      </w:r>
      <w:proofErr w:type="spellStart"/>
      <w:r>
        <w:t>В.А.Геодакяна</w:t>
      </w:r>
      <w:proofErr w:type="spellEnd"/>
      <w:r>
        <w:t xml:space="preserve"> [</w:t>
      </w:r>
      <w:proofErr w:type="spellStart"/>
      <w:r>
        <w:t>Геодакян</w:t>
      </w:r>
      <w:proofErr w:type="spellEnd"/>
      <w:r>
        <w:t>, 1985].</w:t>
      </w:r>
    </w:p>
    <w:p w:rsidR="00F1466D" w:rsidRDefault="00F1466D" w:rsidP="00307BE5">
      <w:pPr>
        <w:spacing w:line="240" w:lineRule="auto"/>
        <w:rPr>
          <w:b/>
        </w:rPr>
      </w:pPr>
    </w:p>
    <w:p w:rsidR="00F1466D" w:rsidRDefault="00F1466D" w:rsidP="00307BE5">
      <w:pPr>
        <w:spacing w:line="240" w:lineRule="auto"/>
      </w:pPr>
      <w:r w:rsidRPr="003727BB">
        <w:rPr>
          <w:b/>
        </w:rPr>
        <w:t>2. Если в библиографической ссылке отсутствует</w:t>
      </w:r>
      <w:r>
        <w:t xml:space="preserve"> им</w:t>
      </w:r>
      <w:proofErr w:type="gramStart"/>
      <w:r>
        <w:t>я(</w:t>
      </w:r>
      <w:proofErr w:type="spellStart"/>
      <w:proofErr w:type="gramEnd"/>
      <w:r>
        <w:t>ена</w:t>
      </w:r>
      <w:proofErr w:type="spellEnd"/>
      <w:r>
        <w:t>) автора(</w:t>
      </w:r>
      <w:proofErr w:type="spellStart"/>
      <w:r>
        <w:t>ов</w:t>
      </w:r>
      <w:proofErr w:type="spellEnd"/>
      <w:r>
        <w:t xml:space="preserve">) (коллективная монография, сборник, документ и т.п.), следует указывать название работы. Короткое (одно-два </w:t>
      </w:r>
      <w:r>
        <w:lastRenderedPageBreak/>
        <w:t>слова) -  целиком, длинное, давать первые 1-2 слова названия, после чего ставить многоточие, затем запятую и год издания.</w:t>
      </w:r>
    </w:p>
    <w:p w:rsidR="00F1466D" w:rsidRDefault="00F1466D" w:rsidP="00307BE5">
      <w:pPr>
        <w:spacing w:line="240" w:lineRule="auto"/>
      </w:pPr>
    </w:p>
    <w:p w:rsidR="00F1466D" w:rsidRDefault="00F1466D" w:rsidP="00053FC4">
      <w:pPr>
        <w:shd w:val="clear" w:color="auto" w:fill="EAF1DD" w:themeFill="accent3" w:themeFillTint="33"/>
        <w:spacing w:line="240" w:lineRule="auto"/>
      </w:pPr>
      <w:r>
        <w:t xml:space="preserve">По разным подсчетам, в 2010 г. </w:t>
      </w:r>
      <w:proofErr w:type="spellStart"/>
      <w:r>
        <w:t>лесо-торфяными</w:t>
      </w:r>
      <w:proofErr w:type="spellEnd"/>
      <w:r>
        <w:t xml:space="preserve"> пожарами было охвачено от 1,5 до 9-10 млн. га. [Заключение…, 2010].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В оформлении этой сноски в библиографическом списке в конце статьи необходимо указывать </w:t>
      </w:r>
      <w:r w:rsidR="00494233">
        <w:t xml:space="preserve">редактора </w:t>
      </w:r>
      <w:r>
        <w:t xml:space="preserve">через знак «/», </w:t>
      </w:r>
      <w:r w:rsidRPr="003727BB">
        <w:rPr>
          <w:i/>
        </w:rPr>
        <w:t>например</w:t>
      </w:r>
      <w:r>
        <w:t>:</w:t>
      </w:r>
    </w:p>
    <w:p w:rsidR="00F1466D" w:rsidRDefault="00F1466D" w:rsidP="00307BE5">
      <w:pPr>
        <w:spacing w:line="240" w:lineRule="auto"/>
      </w:pPr>
    </w:p>
    <w:p w:rsidR="00F1466D" w:rsidRDefault="00F1466D" w:rsidP="00053FC4">
      <w:pPr>
        <w:shd w:val="clear" w:color="auto" w:fill="EAF1DD" w:themeFill="accent3" w:themeFillTint="33"/>
        <w:spacing w:line="240" w:lineRule="auto"/>
      </w:pPr>
      <w:r>
        <w:t xml:space="preserve">Гендерные отношения в современной России: исследования 1990-х годов: сб. науч. ст. / Под ред. </w:t>
      </w:r>
      <w:r w:rsidRPr="003727BB">
        <w:rPr>
          <w:i/>
        </w:rPr>
        <w:t>Л.Н. Попковой, И.Н. Тартаковской</w:t>
      </w:r>
      <w:r>
        <w:t>. Самара: Изд-во «Самарский университет», 2003.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А в тексте ссылку на источник указывать: </w:t>
      </w:r>
      <w:r w:rsidRPr="0038212A">
        <w:rPr>
          <w:shd w:val="clear" w:color="auto" w:fill="EAF1DD" w:themeFill="accent3" w:themeFillTint="33"/>
        </w:rPr>
        <w:t>[Гендерные…, 2003]</w:t>
      </w:r>
      <w:r>
        <w:t xml:space="preserve">. Уточняем, что в случае с коллективными монографиями </w:t>
      </w:r>
      <w:r w:rsidRPr="003727BB">
        <w:rPr>
          <w:b/>
        </w:rPr>
        <w:t>на иностранных языках</w:t>
      </w:r>
      <w:r>
        <w:t>, указываются редакто</w:t>
      </w:r>
      <w:proofErr w:type="gramStart"/>
      <w:r>
        <w:t>р(</w:t>
      </w:r>
      <w:proofErr w:type="gramEnd"/>
      <w:r>
        <w:t>ы), а не название источника, в тексте оформляется следующим образом:</w:t>
      </w:r>
    </w:p>
    <w:p w:rsidR="00F1466D" w:rsidRDefault="00F1466D" w:rsidP="00307BE5">
      <w:pPr>
        <w:spacing w:line="240" w:lineRule="auto"/>
      </w:pPr>
    </w:p>
    <w:p w:rsidR="00F1466D" w:rsidRDefault="00F1466D" w:rsidP="00494233">
      <w:pPr>
        <w:shd w:val="clear" w:color="auto" w:fill="EAF1DD" w:themeFill="accent3" w:themeFillTint="33"/>
        <w:spacing w:line="240" w:lineRule="auto"/>
      </w:pPr>
      <w:r>
        <w:t>В литературе часто разделяют катастрофу, определяемую в терминах материальных и людских потерь, и как социологическую категорию, определяемую в терминах изменения социальной структуры и социального порядка [</w:t>
      </w:r>
      <w:proofErr w:type="spellStart"/>
      <w:r>
        <w:t>Quarantelli</w:t>
      </w:r>
      <w:proofErr w:type="spellEnd"/>
      <w:r>
        <w:t xml:space="preserve">, 1998].  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>3</w:t>
      </w:r>
      <w:r w:rsidRPr="003727BB">
        <w:rPr>
          <w:b/>
        </w:rPr>
        <w:t>. В случае ссылки на литературу</w:t>
      </w:r>
      <w:r>
        <w:t xml:space="preserve"> на иностранном языке – фамилия или название пишется на языке источника. Если авторов (или редакторов) несколько, указывать первую фамилию:</w:t>
      </w:r>
    </w:p>
    <w:p w:rsidR="00F1466D" w:rsidRDefault="00F1466D" w:rsidP="00307BE5">
      <w:pPr>
        <w:spacing w:line="240" w:lineRule="auto"/>
      </w:pPr>
    </w:p>
    <w:p w:rsidR="00F1466D" w:rsidRDefault="00F1466D" w:rsidP="009A3E5F">
      <w:pPr>
        <w:shd w:val="clear" w:color="auto" w:fill="EAF1DD" w:themeFill="accent3" w:themeFillTint="33"/>
        <w:spacing w:line="240" w:lineRule="auto"/>
      </w:pPr>
      <w:r>
        <w:t>Для анализируемого нами случая особенно ценны исследования реакции местных властей на внезапные природные катаклизмы [</w:t>
      </w:r>
      <w:proofErr w:type="spellStart"/>
      <w:r>
        <w:t>Murphy</w:t>
      </w:r>
      <w:proofErr w:type="spellEnd"/>
      <w:r>
        <w:t>, 2010].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4. </w:t>
      </w:r>
      <w:r w:rsidRPr="003727BB">
        <w:rPr>
          <w:b/>
        </w:rPr>
        <w:t>Ссылку на несколько источников</w:t>
      </w:r>
      <w:r>
        <w:t xml:space="preserve"> следует давать по требованию, описанному выше, через точку с запятой. </w:t>
      </w:r>
      <w:r w:rsidRPr="003727BB">
        <w:rPr>
          <w:i/>
        </w:rPr>
        <w:t>Например</w:t>
      </w:r>
      <w:r>
        <w:t>:</w:t>
      </w:r>
    </w:p>
    <w:p w:rsidR="00F1466D" w:rsidRDefault="00F1466D" w:rsidP="00307BE5">
      <w:pPr>
        <w:spacing w:line="240" w:lineRule="auto"/>
      </w:pPr>
    </w:p>
    <w:p w:rsidR="00F1466D" w:rsidRDefault="00F1466D" w:rsidP="009A3E5F">
      <w:pPr>
        <w:shd w:val="clear" w:color="auto" w:fill="EAF1DD" w:themeFill="accent3" w:themeFillTint="33"/>
        <w:spacing w:line="240" w:lineRule="auto"/>
      </w:pPr>
      <w:r>
        <w:t xml:space="preserve">В более общем виде различие теоретических подходов «сверху» (от государства и его институтов) и «снизу» (от местных сообществ) и выделение локального знания как амальгамы опыта местных жителей, их верований, интерпретации действий центральных властей и своего отношения к ним представлено работами А. Ирвина и Б. </w:t>
      </w:r>
      <w:proofErr w:type="spellStart"/>
      <w:r>
        <w:t>Вынна</w:t>
      </w:r>
      <w:proofErr w:type="spellEnd"/>
      <w:r>
        <w:t xml:space="preserve"> [</w:t>
      </w:r>
      <w:proofErr w:type="spellStart"/>
      <w:r>
        <w:t>Irwin</w:t>
      </w:r>
      <w:proofErr w:type="spellEnd"/>
      <w:r>
        <w:t xml:space="preserve">, 2001; </w:t>
      </w:r>
      <w:proofErr w:type="spellStart"/>
      <w:r>
        <w:t>Irwin</w:t>
      </w:r>
      <w:proofErr w:type="spellEnd"/>
      <w:r>
        <w:t xml:space="preserve">, </w:t>
      </w:r>
      <w:proofErr w:type="spellStart"/>
      <w:r>
        <w:t>Wynne</w:t>
      </w:r>
      <w:proofErr w:type="spellEnd"/>
      <w:r>
        <w:t>, 1996].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>5.</w:t>
      </w:r>
      <w:r w:rsidRPr="003727BB">
        <w:rPr>
          <w:b/>
        </w:rPr>
        <w:t xml:space="preserve"> Список литературы </w:t>
      </w:r>
      <w:r>
        <w:t>составлять по</w:t>
      </w:r>
      <w:r w:rsidRPr="003727BB">
        <w:rPr>
          <w:b/>
        </w:rPr>
        <w:t xml:space="preserve"> алфавиту</w:t>
      </w:r>
      <w:r>
        <w:t xml:space="preserve">. Книги на иностранном языке перечисляются  после </w:t>
      </w:r>
      <w:proofErr w:type="gramStart"/>
      <w:r>
        <w:t>русскоязычных</w:t>
      </w:r>
      <w:proofErr w:type="gramEnd"/>
      <w:r>
        <w:t xml:space="preserve"> так же. </w:t>
      </w:r>
      <w:r w:rsidRPr="003727BB">
        <w:rPr>
          <w:b/>
        </w:rPr>
        <w:t>Нумерацию не использовать!</w:t>
      </w:r>
      <w:r>
        <w:t xml:space="preserve"> Пример оформления остается прежним:</w:t>
      </w:r>
    </w:p>
    <w:p w:rsidR="00F1466D" w:rsidRDefault="00F1466D" w:rsidP="00307BE5">
      <w:pPr>
        <w:spacing w:line="240" w:lineRule="auto"/>
      </w:pPr>
    </w:p>
    <w:p w:rsidR="00F1466D" w:rsidRDefault="00F1466D" w:rsidP="009A3E5F">
      <w:pPr>
        <w:shd w:val="clear" w:color="auto" w:fill="EAF1DD" w:themeFill="accent3" w:themeFillTint="33"/>
        <w:spacing w:line="240" w:lineRule="auto"/>
      </w:pPr>
      <w:r w:rsidRPr="003727BB">
        <w:rPr>
          <w:i/>
        </w:rPr>
        <w:t>Абрамов А.М.</w:t>
      </w:r>
      <w:r>
        <w:t xml:space="preserve"> Молчание профессионалов // </w:t>
      </w:r>
      <w:proofErr w:type="spellStart"/>
      <w:r>
        <w:t>Незав</w:t>
      </w:r>
      <w:proofErr w:type="gramStart"/>
      <w:r>
        <w:t>.г</w:t>
      </w:r>
      <w:proofErr w:type="gramEnd"/>
      <w:r>
        <w:t>азета</w:t>
      </w:r>
      <w:proofErr w:type="spellEnd"/>
      <w:r>
        <w:t>. 2010. 27 мая.</w:t>
      </w:r>
    </w:p>
    <w:p w:rsidR="00F1466D" w:rsidRDefault="00F1466D" w:rsidP="009A3E5F">
      <w:pPr>
        <w:shd w:val="clear" w:color="auto" w:fill="EAF1DD" w:themeFill="accent3" w:themeFillTint="33"/>
        <w:spacing w:line="240" w:lineRule="auto"/>
      </w:pPr>
      <w:proofErr w:type="spellStart"/>
      <w:r w:rsidRPr="003727BB">
        <w:rPr>
          <w:i/>
        </w:rPr>
        <w:t>Мещеркина</w:t>
      </w:r>
      <w:proofErr w:type="spellEnd"/>
      <w:r w:rsidRPr="003727BB">
        <w:rPr>
          <w:i/>
        </w:rPr>
        <w:t xml:space="preserve"> Е.Ю.</w:t>
      </w:r>
      <w:r>
        <w:t xml:space="preserve"> Социологическая концептуализация </w:t>
      </w:r>
      <w:proofErr w:type="spellStart"/>
      <w:r>
        <w:t>маскулинности</w:t>
      </w:r>
      <w:proofErr w:type="spellEnd"/>
      <w:r>
        <w:t xml:space="preserve"> // </w:t>
      </w:r>
      <w:proofErr w:type="spellStart"/>
      <w:r>
        <w:t>Социол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>. 2002. №11.</w:t>
      </w:r>
    </w:p>
    <w:p w:rsidR="00F1466D" w:rsidRDefault="00F1466D" w:rsidP="009A3E5F">
      <w:pPr>
        <w:shd w:val="clear" w:color="auto" w:fill="EAF1DD" w:themeFill="accent3" w:themeFillTint="33"/>
        <w:spacing w:line="240" w:lineRule="auto"/>
      </w:pPr>
      <w:r w:rsidRPr="00D478D4">
        <w:rPr>
          <w:i/>
          <w:lang w:val="en-US"/>
        </w:rPr>
        <w:t>KeenD</w:t>
      </w:r>
      <w:r w:rsidRPr="00F1466D">
        <w:rPr>
          <w:i/>
        </w:rPr>
        <w:t>.</w:t>
      </w:r>
      <w:r w:rsidRPr="00D478D4">
        <w:rPr>
          <w:lang w:val="en-US"/>
        </w:rPr>
        <w:t>ComplexEmergences</w:t>
      </w:r>
      <w:r w:rsidRPr="00F1466D">
        <w:t xml:space="preserve">. </w:t>
      </w:r>
      <w:r w:rsidRPr="00D478D4">
        <w:rPr>
          <w:lang w:val="en-US"/>
        </w:rPr>
        <w:t>Cambridge</w:t>
      </w:r>
      <w:r w:rsidRPr="00F1466D">
        <w:t xml:space="preserve">: </w:t>
      </w:r>
      <w:r w:rsidRPr="00D478D4">
        <w:rPr>
          <w:lang w:val="en-US"/>
        </w:rPr>
        <w:t>Polity</w:t>
      </w:r>
      <w:r w:rsidRPr="00F1466D">
        <w:t xml:space="preserve">. </w:t>
      </w:r>
      <w:r>
        <w:t>2008.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6. </w:t>
      </w:r>
      <w:r w:rsidRPr="003727BB">
        <w:rPr>
          <w:b/>
        </w:rPr>
        <w:t>Когда в списке литературы</w:t>
      </w:r>
      <w:r>
        <w:t xml:space="preserve"> присутствуют работы одного автора, выпущенные в одном и том же году, необходимо после года выпуска присваивать буквенное обозначение на латинице</w:t>
      </w:r>
      <w:r w:rsidRPr="003727BB">
        <w:rPr>
          <w:i/>
        </w:rPr>
        <w:t>. Например</w:t>
      </w:r>
      <w:r>
        <w:t>:</w:t>
      </w:r>
    </w:p>
    <w:p w:rsidR="00F1466D" w:rsidRDefault="00F1466D" w:rsidP="00307BE5">
      <w:pPr>
        <w:spacing w:line="240" w:lineRule="auto"/>
      </w:pPr>
    </w:p>
    <w:p w:rsidR="00F1466D" w:rsidRDefault="00F1466D" w:rsidP="00C51D22">
      <w:pPr>
        <w:shd w:val="clear" w:color="auto" w:fill="EAF1DD" w:themeFill="accent3" w:themeFillTint="33"/>
        <w:spacing w:line="240" w:lineRule="auto"/>
      </w:pPr>
      <w:r w:rsidRPr="003727BB">
        <w:rPr>
          <w:i/>
        </w:rPr>
        <w:t>Кон И.</w:t>
      </w:r>
      <w:r>
        <w:t xml:space="preserve"> С. Мужчина в меняющемся мире. М.: Время, 2009a.</w:t>
      </w:r>
    </w:p>
    <w:p w:rsidR="00F1466D" w:rsidRDefault="00F1466D" w:rsidP="00C51D22">
      <w:pPr>
        <w:shd w:val="clear" w:color="auto" w:fill="EAF1DD" w:themeFill="accent3" w:themeFillTint="33"/>
        <w:spacing w:line="240" w:lineRule="auto"/>
      </w:pPr>
      <w:r w:rsidRPr="003727BB">
        <w:rPr>
          <w:i/>
        </w:rPr>
        <w:t>Кон И. С.</w:t>
      </w:r>
      <w:r>
        <w:t xml:space="preserve"> Мальчик — отец мужчины. М.: Время, 2009b.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В тексте статьи необходимо указывать следующим образом: </w:t>
      </w:r>
      <w:r w:rsidRPr="00C51D22">
        <w:rPr>
          <w:shd w:val="clear" w:color="auto" w:fill="EAF1DD" w:themeFill="accent3" w:themeFillTint="33"/>
        </w:rPr>
        <w:t>[Кон, 2009а]</w:t>
      </w:r>
      <w:r>
        <w:t xml:space="preserve">. В случае использования цитаты,  -  после нее: </w:t>
      </w:r>
      <w:r w:rsidRPr="0038212A">
        <w:rPr>
          <w:shd w:val="clear" w:color="auto" w:fill="EAF1DD" w:themeFill="accent3" w:themeFillTint="33"/>
        </w:rPr>
        <w:t>[Кон, 2009b: 123]</w:t>
      </w:r>
      <w:r>
        <w:t>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Если у одного автора представлены две или несколько работ, которые отражены в списке литературы, и приводится ссылка на них, она оформляется по шаблону: </w:t>
      </w:r>
      <w:r w:rsidRPr="0038212A">
        <w:rPr>
          <w:shd w:val="clear" w:color="auto" w:fill="EAF1DD" w:themeFill="accent3" w:themeFillTint="33"/>
        </w:rPr>
        <w:t>[</w:t>
      </w:r>
      <w:proofErr w:type="spellStart"/>
      <w:r w:rsidRPr="0038212A">
        <w:rPr>
          <w:shd w:val="clear" w:color="auto" w:fill="EAF1DD" w:themeFill="accent3" w:themeFillTint="33"/>
        </w:rPr>
        <w:t>Salmenniemi</w:t>
      </w:r>
      <w:proofErr w:type="spellEnd"/>
      <w:r w:rsidRPr="0038212A">
        <w:rPr>
          <w:shd w:val="clear" w:color="auto" w:fill="EAF1DD" w:themeFill="accent3" w:themeFillTint="33"/>
        </w:rPr>
        <w:t>, 2007а; 2008</w:t>
      </w:r>
      <w:r w:rsidRPr="0038212A">
        <w:rPr>
          <w:i/>
          <w:shd w:val="clear" w:color="auto" w:fill="EAF1DD" w:themeFill="accent3" w:themeFillTint="33"/>
        </w:rPr>
        <w:t>]</w:t>
      </w:r>
      <w:r w:rsidRPr="003727BB">
        <w:rPr>
          <w:i/>
        </w:rPr>
        <w:t>. Например</w:t>
      </w:r>
      <w:r>
        <w:t>:</w:t>
      </w:r>
    </w:p>
    <w:p w:rsidR="00F1466D" w:rsidRDefault="00F1466D" w:rsidP="00307BE5">
      <w:pPr>
        <w:spacing w:line="240" w:lineRule="auto"/>
      </w:pPr>
    </w:p>
    <w:p w:rsidR="00F1466D" w:rsidRDefault="00F1466D" w:rsidP="0038212A">
      <w:pPr>
        <w:shd w:val="clear" w:color="auto" w:fill="EAF1DD" w:themeFill="accent3" w:themeFillTint="33"/>
        <w:spacing w:line="240" w:lineRule="auto"/>
      </w:pPr>
      <w:r>
        <w:t>Теоретический подход основывается на теории общества риска [</w:t>
      </w:r>
      <w:proofErr w:type="spellStart"/>
      <w:r>
        <w:t>Beck</w:t>
      </w:r>
      <w:proofErr w:type="spellEnd"/>
      <w:r>
        <w:t>, 1992, 1995, 1999, 2010], акцентируются критические моменты трансформационных процессов [</w:t>
      </w:r>
      <w:proofErr w:type="spellStart"/>
      <w:r>
        <w:t>Castells</w:t>
      </w:r>
      <w:proofErr w:type="spellEnd"/>
      <w:r>
        <w:t xml:space="preserve">, 1999, 2000; </w:t>
      </w:r>
      <w:proofErr w:type="spellStart"/>
      <w:r>
        <w:t>Yanitsky</w:t>
      </w:r>
      <w:proofErr w:type="spellEnd"/>
      <w:r>
        <w:t xml:space="preserve">, 2000; </w:t>
      </w:r>
      <w:proofErr w:type="spellStart"/>
      <w:r>
        <w:t>Murphy</w:t>
      </w:r>
      <w:proofErr w:type="spellEnd"/>
      <w:r>
        <w:t>, 2010], в особенности обремененных техногенными авариями и катастрофами, затрагивающими не только персонал конкретного предприятия, но и население, и окружающую среду [</w:t>
      </w:r>
      <w:proofErr w:type="spellStart"/>
      <w:r>
        <w:t>Keen</w:t>
      </w:r>
      <w:proofErr w:type="spellEnd"/>
      <w:r>
        <w:t>, 2008].</w:t>
      </w:r>
    </w:p>
    <w:p w:rsidR="00F1466D" w:rsidRDefault="00F1466D" w:rsidP="00307BE5">
      <w:pPr>
        <w:spacing w:line="240" w:lineRule="auto"/>
      </w:pPr>
    </w:p>
    <w:p w:rsidR="00F1466D" w:rsidRDefault="00F1466D" w:rsidP="00307BE5">
      <w:pPr>
        <w:spacing w:line="240" w:lineRule="auto"/>
      </w:pPr>
      <w:r>
        <w:t xml:space="preserve">7. </w:t>
      </w:r>
      <w:r w:rsidRPr="003727BB">
        <w:rPr>
          <w:b/>
        </w:rPr>
        <w:t>Ссылка на электронный документ необходима</w:t>
      </w:r>
      <w:r>
        <w:t xml:space="preserve">, только когда отсутствует его печатный аналог. Электронный адрес и дату обращения к документу приводят всегда. </w:t>
      </w:r>
      <w:r w:rsidRPr="003727BB">
        <w:rPr>
          <w:b/>
          <w:i/>
        </w:rPr>
        <w:t>Дата обращения</w:t>
      </w:r>
      <w:r>
        <w:t xml:space="preserve"> – это число, месяц и год, когда человек, составляющий ссылку, данный документ открывал, и он был доступен. </w:t>
      </w:r>
      <w:r w:rsidRPr="003727BB">
        <w:rPr>
          <w:i/>
        </w:rPr>
        <w:t>Например:</w:t>
      </w:r>
    </w:p>
    <w:p w:rsidR="00F1466D" w:rsidRDefault="00F1466D" w:rsidP="00307BE5">
      <w:pPr>
        <w:spacing w:line="240" w:lineRule="auto"/>
      </w:pPr>
    </w:p>
    <w:p w:rsidR="00F1466D" w:rsidRDefault="00F1466D" w:rsidP="004E19D3">
      <w:pPr>
        <w:shd w:val="clear" w:color="auto" w:fill="EAF1DD" w:themeFill="accent3" w:themeFillTint="33"/>
        <w:spacing w:after="120" w:line="240" w:lineRule="auto"/>
      </w:pPr>
      <w:r>
        <w:t>Заключение Общественной комиссии по расследованию причин и последствий природных пожаров в России в 2010 году. URL: http://www.yabloko.ru/mneniya_i_publikatsii/2010/09/14 (дата обращения: 15.12.2010).</w:t>
      </w:r>
    </w:p>
    <w:p w:rsidR="00F1466D" w:rsidRDefault="00F1466D" w:rsidP="004E19D3">
      <w:pPr>
        <w:shd w:val="clear" w:color="auto" w:fill="EAF1DD" w:themeFill="accent3" w:themeFillTint="33"/>
        <w:spacing w:after="120" w:line="240" w:lineRule="auto"/>
      </w:pPr>
      <w:r w:rsidRPr="003727BB">
        <w:rPr>
          <w:i/>
        </w:rPr>
        <w:t>Белоус Н.А.</w:t>
      </w:r>
      <w:r>
        <w:t xml:space="preserve"> Прагматическая реализация коммуникативных стратегий в </w:t>
      </w:r>
      <w:proofErr w:type="gramStart"/>
      <w:r>
        <w:t>конфликтном</w:t>
      </w:r>
      <w:proofErr w:type="gramEnd"/>
      <w:r>
        <w:t xml:space="preserve"> дискурсе  // Мир лингвистики и коммуникации: электронный научный журнал. 2006. № 4 . URL: http://www.tverlingua.by.ru/archive/005/5_3_1.htm (дата обращения: 15.12.2007).</w:t>
      </w:r>
    </w:p>
    <w:p w:rsidR="00F1466D" w:rsidRPr="004F71C7" w:rsidRDefault="00F1466D" w:rsidP="004E19D3">
      <w:pPr>
        <w:shd w:val="clear" w:color="auto" w:fill="EAF1DD" w:themeFill="accent3" w:themeFillTint="33"/>
        <w:spacing w:after="120" w:line="240" w:lineRule="auto"/>
      </w:pPr>
      <w:proofErr w:type="spellStart"/>
      <w:r w:rsidRPr="003727BB">
        <w:rPr>
          <w:i/>
        </w:rPr>
        <w:t>Парпалк</w:t>
      </w:r>
      <w:proofErr w:type="spellEnd"/>
      <w:r w:rsidRPr="003727BB">
        <w:rPr>
          <w:i/>
        </w:rPr>
        <w:t xml:space="preserve"> Р.</w:t>
      </w:r>
      <w:r>
        <w:t xml:space="preserve"> Общение в Интернете // Персональный сайт Романа </w:t>
      </w:r>
      <w:proofErr w:type="spellStart"/>
      <w:r>
        <w:t>Парпалака</w:t>
      </w:r>
      <w:proofErr w:type="spellEnd"/>
      <w:r>
        <w:t>. 2006. 10 декабря. URL: http://written.ru (дата обращения: 26.07.2006).</w:t>
      </w:r>
    </w:p>
    <w:p w:rsidR="006C68EC" w:rsidRDefault="006C68EC"/>
    <w:p w:rsidR="00FA7DD0" w:rsidRPr="00886C42" w:rsidRDefault="00BF298B" w:rsidP="00FA7DD0">
      <w:pPr>
        <w:shd w:val="clear" w:color="auto" w:fill="FDE9D9" w:themeFill="accent6" w:themeFillTint="33"/>
        <w:autoSpaceDE/>
        <w:autoSpaceDN/>
        <w:spacing w:line="276" w:lineRule="auto"/>
        <w:ind w:firstLine="0"/>
        <w:rPr>
          <w:bCs/>
        </w:rPr>
      </w:pPr>
      <w:r>
        <w:rPr>
          <w:bCs/>
        </w:rPr>
        <w:t>М</w:t>
      </w:r>
      <w:r w:rsidRPr="00886C42">
        <w:rPr>
          <w:bCs/>
        </w:rPr>
        <w:t>атериалы</w:t>
      </w:r>
      <w:r>
        <w:rPr>
          <w:bCs/>
        </w:rPr>
        <w:t>,</w:t>
      </w:r>
      <w:r w:rsidRPr="00886C42">
        <w:rPr>
          <w:bCs/>
        </w:rPr>
        <w:t xml:space="preserve"> не соответствующие требованиям </w:t>
      </w:r>
      <w:r>
        <w:rPr>
          <w:bCs/>
        </w:rPr>
        <w:t xml:space="preserve">к оформлению статей, </w:t>
      </w:r>
      <w:r w:rsidRPr="007128AB">
        <w:rPr>
          <w:bCs/>
          <w:u w:val="single"/>
        </w:rPr>
        <w:t>не будут опубликованы в сборнике</w:t>
      </w:r>
      <w:r w:rsidRPr="00886C42">
        <w:rPr>
          <w:bCs/>
        </w:rPr>
        <w:t>!</w:t>
      </w:r>
    </w:p>
    <w:p w:rsidR="00F1466D" w:rsidRDefault="00F1466D"/>
    <w:sectPr w:rsidR="00F1466D" w:rsidSect="009A3E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780"/>
    <w:multiLevelType w:val="hybridMultilevel"/>
    <w:tmpl w:val="E1066364"/>
    <w:lvl w:ilvl="0" w:tplc="40685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463D7E"/>
    <w:multiLevelType w:val="multilevel"/>
    <w:tmpl w:val="BEE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1466D"/>
    <w:rsid w:val="00053FC4"/>
    <w:rsid w:val="000563C5"/>
    <w:rsid w:val="00204959"/>
    <w:rsid w:val="00307BE5"/>
    <w:rsid w:val="0038212A"/>
    <w:rsid w:val="00415314"/>
    <w:rsid w:val="00494233"/>
    <w:rsid w:val="004E19D3"/>
    <w:rsid w:val="005D7669"/>
    <w:rsid w:val="006C68EC"/>
    <w:rsid w:val="007128AB"/>
    <w:rsid w:val="00736FA5"/>
    <w:rsid w:val="00775478"/>
    <w:rsid w:val="009A3E5F"/>
    <w:rsid w:val="00BF298B"/>
    <w:rsid w:val="00C51D22"/>
    <w:rsid w:val="00C96CDC"/>
    <w:rsid w:val="00D57644"/>
    <w:rsid w:val="00D7641B"/>
    <w:rsid w:val="00F1466D"/>
    <w:rsid w:val="00F57CBE"/>
    <w:rsid w:val="00F61013"/>
    <w:rsid w:val="00FA7DD0"/>
    <w:rsid w:val="00FB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D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66D"/>
    <w:pPr>
      <w:keepNext/>
      <w:autoSpaceDE/>
      <w:autoSpaceDN/>
      <w:spacing w:line="240" w:lineRule="auto"/>
      <w:ind w:firstLine="0"/>
      <w:jc w:val="left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46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Марина</cp:lastModifiedBy>
  <cp:revision>3</cp:revision>
  <cp:lastPrinted>2017-01-14T18:00:00Z</cp:lastPrinted>
  <dcterms:created xsi:type="dcterms:W3CDTF">2017-01-16T14:06:00Z</dcterms:created>
  <dcterms:modified xsi:type="dcterms:W3CDTF">2017-01-16T16:03:00Z</dcterms:modified>
</cp:coreProperties>
</file>